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E27929" w14:textId="1187697B" w:rsidR="00CA1588" w:rsidRPr="000B16B4" w:rsidRDefault="00CA1588" w:rsidP="00CA1588">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2</w:t>
      </w:r>
      <w:r w:rsidR="00C8177E">
        <w:rPr>
          <w:rFonts w:ascii="Arial" w:eastAsiaTheme="minorEastAsia" w:hAnsi="Arial" w:cs="Arial" w:hint="eastAsia"/>
          <w:b/>
          <w:bCs/>
          <w:sz w:val="22"/>
          <w:szCs w:val="22"/>
          <w:lang w:eastAsia="zh-CN"/>
        </w:rPr>
        <w:t>1</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00B35D70" w:rsidRPr="00B35D70">
        <w:rPr>
          <w:rFonts w:ascii="Arial" w:eastAsia="MS Mincho" w:hAnsi="Arial" w:cs="Arial"/>
          <w:b/>
          <w:bCs/>
          <w:sz w:val="22"/>
          <w:szCs w:val="22"/>
        </w:rPr>
        <w:t>R1-2503394</w:t>
      </w:r>
    </w:p>
    <w:bookmarkEnd w:id="0"/>
    <w:bookmarkEnd w:id="1"/>
    <w:p w14:paraId="3AE6E280" w14:textId="6B0573E5" w:rsidR="000B16B4" w:rsidRDefault="00C8177E" w:rsidP="00BC0F45">
      <w:pPr>
        <w:pStyle w:val="af0"/>
        <w:tabs>
          <w:tab w:val="left" w:pos="1800"/>
        </w:tabs>
        <w:spacing w:before="120"/>
        <w:rPr>
          <w:rFonts w:eastAsiaTheme="minorEastAsia" w:cs="Arial"/>
          <w:bCs/>
          <w:sz w:val="22"/>
          <w:szCs w:val="22"/>
          <w:lang w:eastAsia="zh-CN"/>
        </w:rPr>
      </w:pPr>
      <w:r w:rsidRPr="00C8177E">
        <w:rPr>
          <w:rFonts w:eastAsia="MS Mincho" w:cs="Arial"/>
          <w:bCs/>
          <w:sz w:val="22"/>
          <w:szCs w:val="22"/>
          <w:lang w:eastAsia="ja-JP"/>
        </w:rPr>
        <w:t>St Julian’s, Malta, May 19</w:t>
      </w:r>
      <w:r w:rsidRPr="00B35D70">
        <w:rPr>
          <w:rFonts w:eastAsia="MS Mincho" w:cs="Arial"/>
          <w:bCs/>
          <w:sz w:val="22"/>
          <w:szCs w:val="22"/>
          <w:vertAlign w:val="superscript"/>
          <w:lang w:eastAsia="ja-JP"/>
        </w:rPr>
        <w:t>th</w:t>
      </w:r>
      <w:r w:rsidRPr="00C8177E">
        <w:rPr>
          <w:rFonts w:eastAsia="MS Mincho" w:cs="Arial"/>
          <w:bCs/>
          <w:sz w:val="22"/>
          <w:szCs w:val="22"/>
          <w:lang w:eastAsia="ja-JP"/>
        </w:rPr>
        <w:t xml:space="preserve"> – 23</w:t>
      </w:r>
      <w:r w:rsidR="00CA6EB0" w:rsidRPr="00B35D70">
        <w:rPr>
          <w:rFonts w:eastAsia="MS Mincho" w:cs="Arial"/>
          <w:bCs/>
          <w:sz w:val="22"/>
          <w:szCs w:val="22"/>
          <w:vertAlign w:val="superscript"/>
          <w:lang w:eastAsia="ja-JP"/>
        </w:rPr>
        <w:t>rd</w:t>
      </w:r>
      <w:r w:rsidRPr="00C8177E">
        <w:rPr>
          <w:rFonts w:eastAsia="MS Mincho" w:cs="Arial"/>
          <w:bCs/>
          <w:sz w:val="22"/>
          <w:szCs w:val="22"/>
          <w:lang w:eastAsia="ja-JP"/>
        </w:rPr>
        <w:t>, 2025</w:t>
      </w:r>
    </w:p>
    <w:p w14:paraId="3CB80BF5" w14:textId="77777777" w:rsidR="00C8177E" w:rsidRPr="00C8177E" w:rsidRDefault="00C8177E" w:rsidP="00BC0F45">
      <w:pPr>
        <w:pStyle w:val="af0"/>
        <w:tabs>
          <w:tab w:val="left" w:pos="1800"/>
        </w:tabs>
        <w:spacing w:before="120"/>
        <w:rPr>
          <w:rFonts w:eastAsiaTheme="minorEastAsia" w:cs="Arial"/>
          <w:sz w:val="22"/>
          <w:highlight w:val="yellow"/>
          <w:lang w:val="en-GB" w:eastAsia="zh-CN"/>
        </w:rPr>
      </w:pPr>
    </w:p>
    <w:p w14:paraId="0A147437" w14:textId="0DFE6C3D" w:rsidR="00252563" w:rsidRPr="00BC0F45" w:rsidRDefault="005067D8">
      <w:pPr>
        <w:pStyle w:val="af0"/>
        <w:tabs>
          <w:tab w:val="left" w:pos="1800"/>
        </w:tabs>
        <w:spacing w:before="120"/>
        <w:ind w:left="1800" w:hanging="1800"/>
        <w:rPr>
          <w:rFonts w:cs="Arial"/>
          <w:sz w:val="22"/>
        </w:rPr>
      </w:pPr>
      <w:r w:rsidRPr="00BC0F45">
        <w:rPr>
          <w:rFonts w:cs="Arial"/>
          <w:sz w:val="22"/>
        </w:rPr>
        <w:t>Source:</w:t>
      </w:r>
      <w:r w:rsidRPr="00BC0F45">
        <w:rPr>
          <w:rFonts w:cs="Arial"/>
          <w:sz w:val="22"/>
        </w:rPr>
        <w:tab/>
      </w:r>
      <w:r w:rsidRPr="00BC0F45">
        <w:rPr>
          <w:rFonts w:eastAsia="宋体" w:cs="Arial"/>
          <w:sz w:val="22"/>
          <w:lang w:eastAsia="zh-CN"/>
        </w:rPr>
        <w:t>vivo</w:t>
      </w:r>
    </w:p>
    <w:p w14:paraId="4DBB1634" w14:textId="5B1604A3" w:rsidR="00252563" w:rsidRPr="00BC0F45" w:rsidRDefault="005067D8">
      <w:pPr>
        <w:pStyle w:val="af0"/>
        <w:tabs>
          <w:tab w:val="left" w:pos="1800"/>
        </w:tabs>
        <w:spacing w:before="120"/>
        <w:rPr>
          <w:rFonts w:eastAsia="宋体" w:cs="Arial"/>
          <w:sz w:val="22"/>
          <w:lang w:eastAsia="zh-CN"/>
        </w:rPr>
      </w:pPr>
      <w:r w:rsidRPr="00BC0F45">
        <w:rPr>
          <w:rFonts w:cs="Arial"/>
          <w:sz w:val="22"/>
        </w:rPr>
        <w:t>Title:</w:t>
      </w:r>
      <w:r w:rsidRPr="00BC0F45">
        <w:rPr>
          <w:rFonts w:cs="Arial"/>
          <w:sz w:val="22"/>
        </w:rPr>
        <w:tab/>
      </w:r>
      <w:r w:rsidR="00076F45" w:rsidRPr="00076F45">
        <w:rPr>
          <w:rFonts w:cs="Arial"/>
          <w:sz w:val="22"/>
        </w:rPr>
        <w:t>Discussion on UE features for IoT-NTN TDD mode</w:t>
      </w:r>
    </w:p>
    <w:p w14:paraId="096C1341" w14:textId="062138ED" w:rsidR="00E37C9F" w:rsidRPr="00BC0F45" w:rsidRDefault="005067D8">
      <w:pPr>
        <w:pStyle w:val="af0"/>
        <w:tabs>
          <w:tab w:val="left" w:pos="1800"/>
        </w:tabs>
        <w:spacing w:before="120"/>
        <w:rPr>
          <w:rFonts w:eastAsiaTheme="minorEastAsia" w:cs="Arial"/>
          <w:sz w:val="22"/>
          <w:lang w:eastAsia="zh-CN"/>
        </w:rPr>
      </w:pPr>
      <w:r w:rsidRPr="00BC0F45">
        <w:rPr>
          <w:rFonts w:cs="Arial"/>
          <w:sz w:val="22"/>
        </w:rPr>
        <w:t>Agenda Item:</w:t>
      </w:r>
      <w:r w:rsidRPr="00BC0F45">
        <w:rPr>
          <w:rFonts w:cs="Arial"/>
          <w:sz w:val="22"/>
        </w:rPr>
        <w:tab/>
      </w:r>
      <w:r w:rsidR="00076F45" w:rsidRPr="00076F45">
        <w:rPr>
          <w:rFonts w:cs="Arial"/>
          <w:sz w:val="22"/>
        </w:rPr>
        <w:t>9.15.10</w:t>
      </w:r>
    </w:p>
    <w:p w14:paraId="169AE9A6" w14:textId="53B2D09B" w:rsidR="00252563" w:rsidRDefault="005067D8">
      <w:pPr>
        <w:pStyle w:val="af0"/>
        <w:tabs>
          <w:tab w:val="left" w:pos="1800"/>
        </w:tabs>
        <w:spacing w:before="120"/>
        <w:rPr>
          <w:rFonts w:eastAsia="宋体" w:cs="Arial"/>
          <w:sz w:val="28"/>
          <w:lang w:eastAsia="zh-CN"/>
        </w:rPr>
      </w:pPr>
      <w:r w:rsidRPr="00BC0F45">
        <w:rPr>
          <w:rFonts w:cs="Arial"/>
          <w:sz w:val="22"/>
        </w:rPr>
        <w:t>Document for:</w:t>
      </w:r>
      <w:r w:rsidRPr="00BC0F45">
        <w:rPr>
          <w:rFonts w:cs="Arial"/>
          <w:sz w:val="22"/>
        </w:rPr>
        <w:tab/>
        <w:t>Discussion</w:t>
      </w:r>
      <w:r w:rsidRPr="00BC0F45">
        <w:rPr>
          <w:rFonts w:eastAsia="宋体" w:cs="Arial"/>
          <w:sz w:val="22"/>
          <w:lang w:eastAsia="zh-CN"/>
        </w:rPr>
        <w:t xml:space="preserve"> and Decision</w:t>
      </w:r>
    </w:p>
    <w:p w14:paraId="5F1D5AA4" w14:textId="2AEF048C" w:rsidR="001527AC" w:rsidRPr="001527AC" w:rsidRDefault="005067D8" w:rsidP="001527AC">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14996596" w14:textId="16FE702A" w:rsidR="00740798" w:rsidRDefault="00076F45" w:rsidP="00076F45">
      <w:pPr>
        <w:spacing w:beforeLines="0" w:before="120"/>
        <w:rPr>
          <w:rFonts w:eastAsiaTheme="minorEastAsia"/>
          <w:szCs w:val="20"/>
          <w:lang w:val="en-GB" w:eastAsia="zh-CN"/>
        </w:rPr>
      </w:pPr>
      <w:r>
        <w:rPr>
          <w:rFonts w:eastAsiaTheme="minorEastAsia" w:hint="eastAsia"/>
          <w:szCs w:val="20"/>
          <w:lang w:val="en-GB" w:eastAsia="zh-CN"/>
        </w:rPr>
        <w:t xml:space="preserve">This contribution provides initial views on the </w:t>
      </w:r>
      <w:r w:rsidRPr="00076F45">
        <w:rPr>
          <w:rFonts w:eastAsiaTheme="minorEastAsia"/>
          <w:szCs w:val="20"/>
          <w:lang w:val="en-GB" w:eastAsia="zh-CN"/>
        </w:rPr>
        <w:t>UE features for IoT-NTN TDD mode</w:t>
      </w:r>
      <w:r w:rsidR="00D81BCC">
        <w:rPr>
          <w:rFonts w:eastAsiaTheme="minorEastAsia" w:hint="eastAsia"/>
          <w:szCs w:val="20"/>
          <w:lang w:val="en-GB" w:eastAsia="zh-CN"/>
        </w:rPr>
        <w:t>.</w:t>
      </w:r>
    </w:p>
    <w:tbl>
      <w:tblPr>
        <w:tblStyle w:val="af7"/>
        <w:tblW w:w="0" w:type="auto"/>
        <w:tblLook w:val="04A0" w:firstRow="1" w:lastRow="0" w:firstColumn="1" w:lastColumn="0" w:noHBand="0" w:noVBand="1"/>
      </w:tblPr>
      <w:tblGrid>
        <w:gridCol w:w="9628"/>
      </w:tblGrid>
      <w:tr w:rsidR="001B1E21" w:rsidRPr="00112F49" w14:paraId="7031E271" w14:textId="77777777" w:rsidTr="00D63235">
        <w:tc>
          <w:tcPr>
            <w:tcW w:w="9628" w:type="dxa"/>
          </w:tcPr>
          <w:p w14:paraId="2AA574C3" w14:textId="77777777" w:rsidR="001B1E21" w:rsidRPr="00112F49" w:rsidRDefault="001B1E21" w:rsidP="00D63235">
            <w:pPr>
              <w:spacing w:before="120"/>
              <w:rPr>
                <w:szCs w:val="20"/>
              </w:rPr>
            </w:pPr>
            <w:r w:rsidRPr="00112F49">
              <w:rPr>
                <w:szCs w:val="20"/>
              </w:rPr>
              <w:t>The work objectives assume the following:</w:t>
            </w:r>
          </w:p>
          <w:p w14:paraId="287D29A5" w14:textId="77777777" w:rsidR="001B1E21" w:rsidRPr="00112F49" w:rsidRDefault="001B1E21" w:rsidP="00D63235">
            <w:pPr>
              <w:numPr>
                <w:ilvl w:val="0"/>
                <w:numId w:val="7"/>
              </w:numPr>
              <w:suppressAutoHyphens/>
              <w:overflowPunct w:val="0"/>
              <w:autoSpaceDE w:val="0"/>
              <w:spacing w:beforeLines="0" w:before="120"/>
              <w:jc w:val="left"/>
              <w:textAlignment w:val="baseline"/>
              <w:rPr>
                <w:szCs w:val="20"/>
              </w:rPr>
            </w:pPr>
            <w:r w:rsidRPr="00112F49">
              <w:rPr>
                <w:szCs w:val="20"/>
              </w:rPr>
              <w:t xml:space="preserve">LEO @600 km and @1200 km orbit respectively, with set-1 satellite parameters as reference scenarios (See 3GPP TR 36.763) </w:t>
            </w:r>
          </w:p>
          <w:p w14:paraId="64B35962" w14:textId="77777777" w:rsidR="001B1E21" w:rsidRPr="00112F49" w:rsidRDefault="001B1E21" w:rsidP="00D63235">
            <w:pPr>
              <w:numPr>
                <w:ilvl w:val="0"/>
                <w:numId w:val="7"/>
              </w:numPr>
              <w:suppressAutoHyphens/>
              <w:overflowPunct w:val="0"/>
              <w:autoSpaceDE w:val="0"/>
              <w:spacing w:beforeLines="0" w:before="120"/>
              <w:jc w:val="left"/>
              <w:textAlignment w:val="baseline"/>
              <w:rPr>
                <w:szCs w:val="20"/>
                <w:highlight w:val="yellow"/>
              </w:rPr>
            </w:pPr>
            <w:r w:rsidRPr="00112F49">
              <w:rPr>
                <w:szCs w:val="20"/>
                <w:highlight w:val="yellow"/>
              </w:rPr>
              <w:t>Target the 1616-1626.5 MHz MSS allocated band</w:t>
            </w:r>
          </w:p>
          <w:p w14:paraId="4F78F884" w14:textId="77777777" w:rsidR="001B1E21" w:rsidRPr="00112F49" w:rsidRDefault="001B1E21" w:rsidP="00D63235">
            <w:pPr>
              <w:pStyle w:val="b11"/>
              <w:numPr>
                <w:ilvl w:val="0"/>
                <w:numId w:val="7"/>
              </w:numPr>
              <w:spacing w:before="120" w:after="120"/>
              <w:rPr>
                <w:color w:val="000000"/>
                <w:sz w:val="20"/>
                <w:szCs w:val="20"/>
                <w:lang w:val="en-GB"/>
              </w:rPr>
            </w:pPr>
            <w:r w:rsidRPr="00112F49">
              <w:rPr>
                <w:color w:val="000000"/>
                <w:sz w:val="20"/>
                <w:szCs w:val="20"/>
                <w:lang w:val="en-GB"/>
              </w:rPr>
              <w:t xml:space="preserve">Standalone deployment with anchor and non-anchor carriers (i.e. operating in carrier(s) used only for NB-IoT) </w:t>
            </w:r>
          </w:p>
          <w:p w14:paraId="6EE2B9B7" w14:textId="77777777" w:rsidR="001B1E21" w:rsidRPr="00112F49" w:rsidRDefault="001B1E21" w:rsidP="00D63235">
            <w:pPr>
              <w:numPr>
                <w:ilvl w:val="0"/>
                <w:numId w:val="7"/>
              </w:numPr>
              <w:suppressAutoHyphens/>
              <w:overflowPunct w:val="0"/>
              <w:autoSpaceDE w:val="0"/>
              <w:spacing w:beforeLines="0" w:before="120"/>
              <w:jc w:val="left"/>
              <w:textAlignment w:val="baseline"/>
              <w:rPr>
                <w:szCs w:val="20"/>
              </w:rPr>
            </w:pPr>
            <w:r w:rsidRPr="00112F49">
              <w:rPr>
                <w:szCs w:val="20"/>
              </w:rPr>
              <w:t>Operate with Earth fixed Tracking area, with either Earth fixed cells or Earth moving cells for NGSO</w:t>
            </w:r>
          </w:p>
          <w:p w14:paraId="0AFB928D" w14:textId="77777777" w:rsidR="001B1E21" w:rsidRPr="00112F49" w:rsidRDefault="001B1E21" w:rsidP="00D63235">
            <w:pPr>
              <w:numPr>
                <w:ilvl w:val="0"/>
                <w:numId w:val="7"/>
              </w:numPr>
              <w:suppressAutoHyphens/>
              <w:overflowPunct w:val="0"/>
              <w:autoSpaceDE w:val="0"/>
              <w:spacing w:beforeLines="0" w:before="120"/>
              <w:jc w:val="left"/>
              <w:textAlignment w:val="baseline"/>
              <w:rPr>
                <w:szCs w:val="20"/>
              </w:rPr>
            </w:pPr>
            <w:r w:rsidRPr="00112F49">
              <w:rPr>
                <w:szCs w:val="20"/>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tc>
      </w:tr>
    </w:tbl>
    <w:p w14:paraId="6A8FD32E" w14:textId="77777777" w:rsidR="001B1E21" w:rsidRPr="001B1E21" w:rsidRDefault="001B1E21" w:rsidP="00076F45">
      <w:pPr>
        <w:spacing w:beforeLines="0" w:before="120"/>
        <w:rPr>
          <w:rFonts w:eastAsiaTheme="minorEastAsia"/>
          <w:szCs w:val="20"/>
          <w:lang w:eastAsia="zh-CN"/>
        </w:rPr>
      </w:pPr>
    </w:p>
    <w:p w14:paraId="35ACFEB4" w14:textId="22640F88" w:rsidR="004C7C68" w:rsidRDefault="004C7C6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10D30C25" w14:textId="29C09B61" w:rsidR="00A80DC6" w:rsidRPr="00A80DC6" w:rsidRDefault="003D5AF9" w:rsidP="00A80DC6">
      <w:pPr>
        <w:pStyle w:val="a1"/>
        <w:spacing w:before="120"/>
        <w:rPr>
          <w:rFonts w:eastAsia="宋体"/>
          <w:lang w:eastAsia="zh-CN"/>
        </w:rPr>
      </w:pPr>
      <w:r>
        <w:rPr>
          <w:rFonts w:eastAsia="宋体" w:hint="eastAsia"/>
          <w:lang w:eastAsia="zh-CN"/>
        </w:rPr>
        <w:t>According to [1], t</w:t>
      </w:r>
      <w:r w:rsidR="00A80DC6" w:rsidRPr="00A80DC6">
        <w:rPr>
          <w:rFonts w:eastAsia="宋体"/>
          <w:lang w:eastAsia="zh-CN"/>
        </w:rPr>
        <w:t xml:space="preserve">here are still some open </w:t>
      </w:r>
      <w:r w:rsidR="001B1E21">
        <w:rPr>
          <w:rFonts w:eastAsia="宋体" w:hint="eastAsia"/>
          <w:lang w:eastAsia="zh-CN"/>
        </w:rPr>
        <w:t>issues</w:t>
      </w:r>
      <w:r w:rsidR="00A80DC6" w:rsidRPr="00A80DC6">
        <w:rPr>
          <w:rFonts w:eastAsia="宋体"/>
          <w:lang w:eastAsia="zh-CN"/>
        </w:rPr>
        <w:t xml:space="preserve"> </w:t>
      </w:r>
      <w:r w:rsidR="00960CD2">
        <w:rPr>
          <w:rFonts w:eastAsia="宋体" w:hint="eastAsia"/>
          <w:lang w:eastAsia="zh-CN"/>
        </w:rPr>
        <w:t>for</w:t>
      </w:r>
      <w:r w:rsidR="00960CD2">
        <w:rPr>
          <w:rFonts w:eastAsia="宋体"/>
          <w:lang w:eastAsia="zh-CN"/>
        </w:rPr>
        <w:t xml:space="preserve"> </w:t>
      </w:r>
      <w:r w:rsidR="001B1E21">
        <w:rPr>
          <w:rFonts w:eastAsia="宋体" w:hint="eastAsia"/>
          <w:lang w:eastAsia="zh-CN"/>
        </w:rPr>
        <w:t xml:space="preserve">the FG </w:t>
      </w:r>
      <w:r w:rsidR="00A80DC6" w:rsidRPr="00A80DC6">
        <w:rPr>
          <w:rFonts w:eastAsia="宋体"/>
          <w:lang w:eastAsia="zh-CN"/>
        </w:rPr>
        <w:t>of the IoT NTN TDD</w:t>
      </w:r>
      <w:r w:rsidR="001B1E21">
        <w:rPr>
          <w:rFonts w:eastAsia="宋体" w:hint="eastAsia"/>
          <w:lang w:eastAsia="zh-CN"/>
        </w:rPr>
        <w:t xml:space="preserve"> mode</w:t>
      </w:r>
      <w:r w:rsidR="00A80DC6" w:rsidRPr="00A80DC6">
        <w:rPr>
          <w:rFonts w:eastAsia="宋体"/>
          <w:lang w:eastAsia="zh-CN"/>
        </w:rPr>
        <w:t>:</w:t>
      </w:r>
    </w:p>
    <w:p w14:paraId="47435FFC" w14:textId="4D6FDBC0" w:rsidR="001B1E21" w:rsidRPr="001B1E21" w:rsidRDefault="001B1E21" w:rsidP="001B1E21">
      <w:pPr>
        <w:pStyle w:val="a1"/>
        <w:numPr>
          <w:ilvl w:val="0"/>
          <w:numId w:val="13"/>
        </w:numPr>
        <w:spacing w:before="120"/>
        <w:rPr>
          <w:rFonts w:eastAsia="宋体"/>
          <w:lang w:eastAsia="zh-CN"/>
        </w:rPr>
      </w:pPr>
      <w:r>
        <w:rPr>
          <w:rFonts w:eastAsia="宋体"/>
          <w:lang w:eastAsia="zh-CN"/>
        </w:rPr>
        <w:t>W</w:t>
      </w:r>
      <w:r>
        <w:rPr>
          <w:rFonts w:eastAsia="宋体" w:hint="eastAsia"/>
          <w:lang w:eastAsia="zh-CN"/>
        </w:rPr>
        <w:t xml:space="preserve">here/how to capture the FG of IoT TDD mode and </w:t>
      </w:r>
      <w:r w:rsidR="00780BD1">
        <w:rPr>
          <w:rFonts w:eastAsia="宋体" w:hint="eastAsia"/>
          <w:lang w:eastAsia="zh-CN"/>
        </w:rPr>
        <w:t>p</w:t>
      </w:r>
      <w:r w:rsidRPr="003B17D1">
        <w:rPr>
          <w:rFonts w:eastAsia="宋体"/>
          <w:lang w:eastAsia="zh-CN"/>
        </w:rPr>
        <w:t>rerequisite</w:t>
      </w:r>
    </w:p>
    <w:tbl>
      <w:tblPr>
        <w:tblStyle w:val="af7"/>
        <w:tblW w:w="0" w:type="auto"/>
        <w:tblLook w:val="04A0" w:firstRow="1" w:lastRow="0" w:firstColumn="1" w:lastColumn="0" w:noHBand="0" w:noVBand="1"/>
      </w:tblPr>
      <w:tblGrid>
        <w:gridCol w:w="9628"/>
      </w:tblGrid>
      <w:tr w:rsidR="001B1E21" w14:paraId="02B82269" w14:textId="77777777" w:rsidTr="001B1E21">
        <w:tc>
          <w:tcPr>
            <w:tcW w:w="9628" w:type="dxa"/>
          </w:tcPr>
          <w:p w14:paraId="10CF9644" w14:textId="77777777" w:rsidR="001B1E21" w:rsidRPr="00F36817" w:rsidRDefault="001B1E21" w:rsidP="001B1E21">
            <w:pPr>
              <w:spacing w:before="120" w:after="0"/>
              <w:jc w:val="left"/>
              <w:rPr>
                <w:rFonts w:eastAsia="MS Gothic" w:cs="Arial"/>
                <w:color w:val="000000"/>
                <w:sz w:val="18"/>
                <w:szCs w:val="18"/>
                <w:lang w:val="en-GB" w:eastAsia="ja-JP"/>
              </w:rPr>
            </w:pPr>
            <w:r w:rsidRPr="00F36817">
              <w:rPr>
                <w:rFonts w:eastAsia="MS Gothic" w:cs="Arial" w:hint="eastAsia"/>
                <w:color w:val="000000"/>
                <w:sz w:val="18"/>
                <w:szCs w:val="18"/>
                <w:highlight w:val="yellow"/>
                <w:lang w:val="en-GB" w:eastAsia="ja-JP"/>
              </w:rPr>
              <w:t xml:space="preserve">[FFS Whether/how to capture components in Rel-17 2-1b, in case the FG is not defined to be the </w:t>
            </w:r>
            <w:r w:rsidRPr="00F36817">
              <w:rPr>
                <w:rFonts w:eastAsia="MS Gothic" w:cs="Arial"/>
                <w:color w:val="000000"/>
                <w:sz w:val="18"/>
                <w:szCs w:val="18"/>
                <w:highlight w:val="yellow"/>
                <w:lang w:val="en-GB" w:eastAsia="ja-JP"/>
              </w:rPr>
              <w:t>prerequisite</w:t>
            </w:r>
            <w:r w:rsidRPr="00F36817">
              <w:rPr>
                <w:rFonts w:eastAsia="MS Gothic" w:cs="Arial" w:hint="eastAsia"/>
                <w:color w:val="000000"/>
                <w:sz w:val="18"/>
                <w:szCs w:val="18"/>
                <w:highlight w:val="yellow"/>
                <w:lang w:val="en-GB" w:eastAsia="ja-JP"/>
              </w:rPr>
              <w:t xml:space="preserve"> one.]</w:t>
            </w:r>
          </w:p>
          <w:p w14:paraId="1A38739E" w14:textId="063D786F" w:rsidR="001B1E21" w:rsidRPr="001B1E21" w:rsidRDefault="001B1E21" w:rsidP="00A80DC6">
            <w:pPr>
              <w:pStyle w:val="a1"/>
              <w:spacing w:before="120"/>
              <w:rPr>
                <w:rFonts w:eastAsiaTheme="minorEastAsia" w:cs="Arial"/>
                <w:color w:val="000000"/>
                <w:sz w:val="18"/>
                <w:szCs w:val="18"/>
                <w:lang w:val="en-GB" w:eastAsia="zh-CN"/>
              </w:rPr>
            </w:pPr>
            <w:r w:rsidRPr="00F36817">
              <w:rPr>
                <w:rFonts w:eastAsia="MS Gothic" w:cs="Arial" w:hint="eastAsia"/>
                <w:color w:val="000000"/>
                <w:sz w:val="18"/>
                <w:szCs w:val="18"/>
                <w:highlight w:val="yellow"/>
                <w:lang w:val="en-GB" w:eastAsia="ja-JP"/>
              </w:rPr>
              <w:t xml:space="preserve">[FFS </w:t>
            </w:r>
            <w:proofErr w:type="gramStart"/>
            <w:r w:rsidRPr="00F36817">
              <w:rPr>
                <w:rFonts w:eastAsia="MS Gothic" w:cs="Arial" w:hint="eastAsia"/>
                <w:color w:val="000000"/>
                <w:sz w:val="18"/>
                <w:szCs w:val="18"/>
                <w:highlight w:val="yellow"/>
                <w:lang w:val="en-GB" w:eastAsia="ja-JP"/>
              </w:rPr>
              <w:t>other</w:t>
            </w:r>
            <w:proofErr w:type="gramEnd"/>
            <w:r w:rsidRPr="00F36817">
              <w:rPr>
                <w:rFonts w:eastAsia="MS Gothic" w:cs="Arial" w:hint="eastAsia"/>
                <w:color w:val="000000"/>
                <w:sz w:val="18"/>
                <w:szCs w:val="18"/>
                <w:highlight w:val="yellow"/>
                <w:lang w:val="en-GB" w:eastAsia="ja-JP"/>
              </w:rPr>
              <w:t xml:space="preserve"> component(s)/FG(s)]</w:t>
            </w:r>
          </w:p>
        </w:tc>
      </w:tr>
    </w:tbl>
    <w:p w14:paraId="1174106C" w14:textId="62B858A6" w:rsidR="00353170" w:rsidRPr="00DE7577" w:rsidRDefault="00A80DC6" w:rsidP="00A80DC6">
      <w:pPr>
        <w:pStyle w:val="a1"/>
        <w:spacing w:before="120"/>
        <w:rPr>
          <w:rFonts w:eastAsiaTheme="minorEastAsia"/>
          <w:lang w:eastAsia="zh-CN"/>
        </w:rPr>
      </w:pPr>
      <w:r w:rsidRPr="00A80DC6">
        <w:rPr>
          <w:rFonts w:eastAsia="宋体"/>
          <w:lang w:eastAsia="zh-CN"/>
        </w:rPr>
        <w:t xml:space="preserve">One approach is that a UE supporting </w:t>
      </w:r>
      <w:r w:rsidR="001B1E21" w:rsidRPr="00A80DC6">
        <w:rPr>
          <w:rFonts w:eastAsia="宋体"/>
          <w:lang w:eastAsia="zh-CN"/>
        </w:rPr>
        <w:t>IoT NTN TDD</w:t>
      </w:r>
      <w:r w:rsidR="001B1E21">
        <w:rPr>
          <w:rFonts w:eastAsia="宋体" w:hint="eastAsia"/>
          <w:lang w:eastAsia="zh-CN"/>
        </w:rPr>
        <w:t xml:space="preserve"> mode</w:t>
      </w:r>
      <w:r w:rsidRPr="00A80DC6">
        <w:rPr>
          <w:rFonts w:eastAsia="宋体"/>
          <w:lang w:eastAsia="zh-CN"/>
        </w:rPr>
        <w:t xml:space="preserve"> should also support the common components introduced in FG 2-1b of Rel-17, which are no</w:t>
      </w:r>
      <w:r w:rsidRPr="00DE7577">
        <w:rPr>
          <w:rFonts w:eastAsia="宋体"/>
          <w:lang w:eastAsia="zh-CN"/>
        </w:rPr>
        <w:t>t differentiated between TDD and FDD operation.</w:t>
      </w:r>
      <w:r w:rsidR="00780BD1" w:rsidRPr="00DE7577">
        <w:rPr>
          <w:rFonts w:eastAsia="宋体" w:hint="eastAsia"/>
          <w:lang w:eastAsia="zh-CN"/>
        </w:rPr>
        <w:t xml:space="preserve"> </w:t>
      </w:r>
      <w:r w:rsidR="00353170" w:rsidRPr="00DE7577">
        <w:rPr>
          <w:rFonts w:eastAsia="宋体"/>
          <w:lang w:eastAsia="zh-CN"/>
        </w:rPr>
        <w:t xml:space="preserve">From </w:t>
      </w:r>
      <w:r w:rsidR="00353170" w:rsidRPr="00DE7577">
        <w:rPr>
          <w:rFonts w:eastAsia="宋体" w:hint="eastAsia"/>
          <w:lang w:eastAsia="zh-CN"/>
        </w:rPr>
        <w:t xml:space="preserve">the below details of </w:t>
      </w:r>
      <w:r w:rsidR="00405BC2" w:rsidRPr="00A80DC6">
        <w:rPr>
          <w:rFonts w:eastAsia="宋体"/>
          <w:lang w:eastAsia="zh-CN"/>
        </w:rPr>
        <w:t>FG</w:t>
      </w:r>
      <w:r w:rsidR="00405BC2" w:rsidRPr="00DE7577">
        <w:rPr>
          <w:rFonts w:eastAsia="宋体" w:hint="eastAsia"/>
          <w:lang w:eastAsia="zh-CN"/>
        </w:rPr>
        <w:t xml:space="preserve"> </w:t>
      </w:r>
      <w:r w:rsidR="00353170" w:rsidRPr="00DE7577">
        <w:rPr>
          <w:rFonts w:eastAsia="宋体" w:hint="eastAsia"/>
          <w:lang w:eastAsia="zh-CN"/>
        </w:rPr>
        <w:t>2-1b</w:t>
      </w:r>
      <w:r w:rsidR="000C4388" w:rsidRPr="00DE7577">
        <w:rPr>
          <w:rFonts w:eastAsia="宋体"/>
          <w:lang w:eastAsia="zh-CN"/>
        </w:rPr>
        <w:t>, all</w:t>
      </w:r>
      <w:r w:rsidR="000D2766" w:rsidRPr="00DE7577">
        <w:rPr>
          <w:rFonts w:eastAsia="宋体"/>
          <w:lang w:eastAsia="zh-CN"/>
        </w:rPr>
        <w:t xml:space="preserve"> the</w:t>
      </w:r>
      <w:r w:rsidR="000C4388" w:rsidRPr="00DE7577">
        <w:rPr>
          <w:rFonts w:eastAsia="宋体"/>
          <w:lang w:eastAsia="zh-CN"/>
        </w:rPr>
        <w:t xml:space="preserve"> components are applicable regardless of duplex mode. While </w:t>
      </w:r>
      <w:proofErr w:type="spellStart"/>
      <w:r w:rsidR="000C4388" w:rsidRPr="00DE7577">
        <w:rPr>
          <w:color w:val="000000" w:themeColor="text1"/>
        </w:rPr>
        <w:t>K_offset</w:t>
      </w:r>
      <w:proofErr w:type="spellEnd"/>
      <w:r w:rsidR="000C4388" w:rsidRPr="00DE7577">
        <w:rPr>
          <w:rFonts w:eastAsia="宋体"/>
          <w:lang w:eastAsia="zh-CN"/>
        </w:rPr>
        <w:t xml:space="preserve"> may not be necessary due to the presence of a guard period</w:t>
      </w:r>
      <w:r w:rsidR="000C4388" w:rsidRPr="00DE7577">
        <w:rPr>
          <w:rFonts w:eastAsia="宋体" w:hint="eastAsia"/>
          <w:lang w:eastAsia="zh-CN"/>
        </w:rPr>
        <w:t xml:space="preserve"> </w:t>
      </w:r>
      <w:r w:rsidR="000C4388" w:rsidRPr="00DE7577">
        <w:rPr>
          <w:rFonts w:eastAsia="宋体"/>
          <w:lang w:eastAsia="zh-CN"/>
        </w:rPr>
        <w:t>between</w:t>
      </w:r>
      <w:r w:rsidR="000C4388" w:rsidRPr="00DE7577">
        <w:rPr>
          <w:rFonts w:eastAsia="宋体" w:hint="eastAsia"/>
          <w:lang w:eastAsia="zh-CN"/>
        </w:rPr>
        <w:t xml:space="preserve"> DL burst and UL burst</w:t>
      </w:r>
      <w:r w:rsidR="000C4388" w:rsidRPr="00DE7577">
        <w:rPr>
          <w:rFonts w:eastAsia="宋体"/>
          <w:lang w:eastAsia="zh-CN"/>
        </w:rPr>
        <w:t xml:space="preserve">, supporting component 13 </w:t>
      </w:r>
      <w:r w:rsidR="000C4388" w:rsidRPr="00DE7577">
        <w:rPr>
          <w:rFonts w:eastAsia="宋体" w:hint="eastAsia"/>
          <w:lang w:eastAsia="zh-CN"/>
        </w:rPr>
        <w:t>is</w:t>
      </w:r>
      <w:r w:rsidR="000C4388" w:rsidRPr="00DE7577">
        <w:rPr>
          <w:rFonts w:eastAsia="宋体"/>
          <w:lang w:eastAsia="zh-CN"/>
        </w:rPr>
        <w:t xml:space="preserve"> harmless.</w:t>
      </w:r>
      <w:r w:rsidR="001245FA" w:rsidRPr="00DE7577">
        <w:rPr>
          <w:rFonts w:eastAsia="宋体" w:hint="eastAsia"/>
          <w:lang w:eastAsia="zh-CN"/>
        </w:rPr>
        <w:t xml:space="preserve"> Besides, NW can decide to not configure </w:t>
      </w:r>
      <w:proofErr w:type="spellStart"/>
      <w:r w:rsidR="001245FA" w:rsidRPr="00DE7577">
        <w:rPr>
          <w:color w:val="000000" w:themeColor="text1"/>
        </w:rPr>
        <w:t>K_offset</w:t>
      </w:r>
      <w:proofErr w:type="spellEnd"/>
      <w:r w:rsidR="001245FA" w:rsidRPr="00DE7577">
        <w:rPr>
          <w:rFonts w:eastAsiaTheme="minorEastAsia" w:hint="eastAsia"/>
          <w:color w:val="000000" w:themeColor="text1"/>
          <w:lang w:eastAsia="zh-CN"/>
        </w:rPr>
        <w:t xml:space="preserve"> if the guard period is </w:t>
      </w:r>
      <w:r w:rsidR="001245FA" w:rsidRPr="00DE7577">
        <w:rPr>
          <w:rFonts w:eastAsiaTheme="minorEastAsia"/>
          <w:color w:val="000000" w:themeColor="text1"/>
          <w:lang w:eastAsia="zh-CN"/>
        </w:rPr>
        <w:t>sufficient</w:t>
      </w:r>
      <w:r w:rsidR="001245FA" w:rsidRPr="00DE7577">
        <w:rPr>
          <w:rFonts w:eastAsiaTheme="minorEastAsia" w:hint="eastAsia"/>
          <w:color w:val="000000" w:themeColor="text1"/>
          <w:lang w:eastAsia="zh-CN"/>
        </w:rPr>
        <w:t xml:space="preserve"> to cover RTT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737"/>
        <w:gridCol w:w="7434"/>
      </w:tblGrid>
      <w:tr w:rsidR="00353170" w:rsidRPr="00906D0F" w14:paraId="5658DD77" w14:textId="77777777" w:rsidTr="00996D8D">
        <w:tc>
          <w:tcPr>
            <w:tcW w:w="0" w:type="auto"/>
            <w:tcBorders>
              <w:top w:val="single" w:sz="4" w:space="0" w:color="auto"/>
              <w:left w:val="single" w:sz="4" w:space="0" w:color="auto"/>
              <w:bottom w:val="single" w:sz="4" w:space="0" w:color="auto"/>
              <w:right w:val="single" w:sz="4" w:space="0" w:color="auto"/>
            </w:tcBorders>
          </w:tcPr>
          <w:p w14:paraId="225447ED" w14:textId="77777777" w:rsidR="00353170" w:rsidRPr="006F3D2C" w:rsidRDefault="00353170" w:rsidP="00996D8D">
            <w:pPr>
              <w:pStyle w:val="TAL"/>
              <w:spacing w:before="120"/>
              <w:rPr>
                <w:rFonts w:asciiTheme="majorHAnsi" w:hAnsiTheme="majorHAnsi" w:cstheme="majorHAnsi"/>
                <w:color w:val="000000" w:themeColor="text1"/>
                <w:sz w:val="16"/>
                <w:szCs w:val="16"/>
              </w:rPr>
            </w:pPr>
            <w:r w:rsidRPr="006F3D2C">
              <w:rPr>
                <w:rFonts w:cs="Arial"/>
                <w:color w:val="000000" w:themeColor="text1"/>
                <w:sz w:val="16"/>
                <w:szCs w:val="16"/>
              </w:rPr>
              <w:lastRenderedPageBreak/>
              <w:t>2-1b</w:t>
            </w:r>
          </w:p>
        </w:tc>
        <w:tc>
          <w:tcPr>
            <w:tcW w:w="0" w:type="auto"/>
            <w:tcBorders>
              <w:top w:val="single" w:sz="4" w:space="0" w:color="auto"/>
              <w:left w:val="single" w:sz="4" w:space="0" w:color="auto"/>
              <w:bottom w:val="single" w:sz="4" w:space="0" w:color="auto"/>
              <w:right w:val="single" w:sz="4" w:space="0" w:color="auto"/>
            </w:tcBorders>
          </w:tcPr>
          <w:p w14:paraId="1658135C" w14:textId="77777777" w:rsidR="00353170" w:rsidRPr="006F3D2C" w:rsidRDefault="00353170" w:rsidP="00996D8D">
            <w:pPr>
              <w:pStyle w:val="TAL"/>
              <w:spacing w:before="120"/>
              <w:rPr>
                <w:rFonts w:asciiTheme="majorHAnsi" w:hAnsiTheme="majorHAnsi" w:cstheme="majorHAnsi"/>
                <w:color w:val="000000" w:themeColor="text1"/>
                <w:sz w:val="16"/>
                <w:szCs w:val="16"/>
              </w:rPr>
            </w:pPr>
            <w:r w:rsidRPr="006F3D2C">
              <w:rPr>
                <w:rFonts w:cs="Arial"/>
                <w:color w:val="000000" w:themeColor="text1"/>
                <w:sz w:val="16"/>
                <w:szCs w:val="16"/>
              </w:rPr>
              <w:t>Basic IoT over NTN support for NB-IoT</w:t>
            </w:r>
          </w:p>
        </w:tc>
        <w:tc>
          <w:tcPr>
            <w:tcW w:w="0" w:type="auto"/>
            <w:tcBorders>
              <w:top w:val="single" w:sz="4" w:space="0" w:color="auto"/>
              <w:left w:val="single" w:sz="4" w:space="0" w:color="auto"/>
              <w:bottom w:val="single" w:sz="4" w:space="0" w:color="auto"/>
              <w:right w:val="single" w:sz="4" w:space="0" w:color="auto"/>
            </w:tcBorders>
          </w:tcPr>
          <w:p w14:paraId="4BEB761B" w14:textId="77777777" w:rsidR="00353170" w:rsidRPr="006F3D2C" w:rsidRDefault="00353170" w:rsidP="00996D8D">
            <w:pPr>
              <w:pStyle w:val="TAL"/>
              <w:spacing w:before="120"/>
              <w:rPr>
                <w:rFonts w:cs="Arial"/>
                <w:color w:val="000000" w:themeColor="text1"/>
                <w:sz w:val="16"/>
                <w:szCs w:val="16"/>
              </w:rPr>
            </w:pPr>
            <w:r w:rsidRPr="006F3D2C">
              <w:rPr>
                <w:color w:val="000000" w:themeColor="text1"/>
                <w:sz w:val="16"/>
                <w:szCs w:val="16"/>
              </w:rPr>
              <w:t>1. UE derives its position based on its GNSS measurements</w:t>
            </w:r>
          </w:p>
          <w:p w14:paraId="231EC0CD" w14:textId="77777777" w:rsidR="00353170" w:rsidRPr="006F3D2C" w:rsidRDefault="00353170" w:rsidP="00996D8D">
            <w:pPr>
              <w:pStyle w:val="TAL"/>
              <w:spacing w:before="120"/>
              <w:rPr>
                <w:strike/>
                <w:color w:val="000000" w:themeColor="text1"/>
                <w:sz w:val="16"/>
                <w:szCs w:val="16"/>
              </w:rPr>
            </w:pPr>
            <w:r w:rsidRPr="006F3D2C">
              <w:rPr>
                <w:color w:val="000000" w:themeColor="text1"/>
                <w:sz w:val="16"/>
                <w:szCs w:val="16"/>
              </w:rPr>
              <w:t>1-1. UE reports the information associated with the validity duration of GNSS</w:t>
            </w:r>
          </w:p>
          <w:p w14:paraId="6DD74DE3" w14:textId="77777777" w:rsidR="00353170" w:rsidRPr="006F3D2C" w:rsidRDefault="00353170" w:rsidP="00996D8D">
            <w:pPr>
              <w:pStyle w:val="TAL"/>
              <w:spacing w:before="120"/>
              <w:rPr>
                <w:color w:val="000000" w:themeColor="text1"/>
                <w:sz w:val="16"/>
                <w:szCs w:val="16"/>
              </w:rPr>
            </w:pPr>
            <w:r w:rsidRPr="006F3D2C">
              <w:rPr>
                <w:color w:val="000000" w:themeColor="text1"/>
                <w:sz w:val="16"/>
                <w:szCs w:val="16"/>
              </w:rPr>
              <w:t xml:space="preserve">2. UE receives serving satellite ephemeris in either state vector format or orbital element format </w:t>
            </w:r>
          </w:p>
          <w:p w14:paraId="77D4005D" w14:textId="77777777" w:rsidR="00353170" w:rsidRPr="006F3D2C" w:rsidRDefault="00353170" w:rsidP="00996D8D">
            <w:pPr>
              <w:spacing w:before="120" w:afterLines="50"/>
              <w:contextualSpacing/>
              <w:rPr>
                <w:rFonts w:ascii="Arial" w:hAnsi="Arial" w:cs="Arial"/>
                <w:color w:val="000000" w:themeColor="text1"/>
                <w:sz w:val="16"/>
                <w:szCs w:val="16"/>
              </w:rPr>
            </w:pPr>
            <w:r w:rsidRPr="006F3D2C">
              <w:rPr>
                <w:rFonts w:ascii="Arial" w:hAnsi="Arial" w:cs="Arial"/>
                <w:color w:val="000000" w:themeColor="text1"/>
                <w:sz w:val="16"/>
                <w:szCs w:val="16"/>
              </w:rPr>
              <w:t>4. UE calculates UE specific TA in RRC_IDLE and RRC_CONNECTED state based on its GNSS-acquired position and the serving satellite ephemeris</w:t>
            </w:r>
          </w:p>
          <w:p w14:paraId="1B1ED637" w14:textId="77777777" w:rsidR="00353170" w:rsidRPr="006F3D2C" w:rsidRDefault="00353170" w:rsidP="00996D8D">
            <w:pPr>
              <w:spacing w:before="120"/>
              <w:rPr>
                <w:rFonts w:ascii="Arial" w:hAnsi="Arial" w:cs="Arial"/>
                <w:color w:val="000000" w:themeColor="text1"/>
                <w:sz w:val="16"/>
                <w:szCs w:val="16"/>
              </w:rPr>
            </w:pPr>
            <w:r w:rsidRPr="006F3D2C">
              <w:rPr>
                <w:rFonts w:ascii="Arial" w:hAnsi="Arial" w:cs="Arial"/>
                <w:color w:val="000000" w:themeColor="text1"/>
                <w:sz w:val="16"/>
                <w:szCs w:val="16"/>
              </w:rPr>
              <w:t>6. UE calculates common TA in RRC_IDLE and RRC_CONNECTED according to the parameters provided by the network (UE considers common TA as 0 if the parameter is not provided)</w:t>
            </w:r>
          </w:p>
          <w:p w14:paraId="090CBB26" w14:textId="77777777" w:rsidR="00353170" w:rsidRPr="006F3D2C" w:rsidRDefault="00353170" w:rsidP="00996D8D">
            <w:pPr>
              <w:pStyle w:val="TAL"/>
              <w:spacing w:before="120"/>
              <w:rPr>
                <w:rFonts w:cs="Arial"/>
                <w:color w:val="000000" w:themeColor="text1"/>
                <w:sz w:val="16"/>
                <w:szCs w:val="16"/>
              </w:rPr>
            </w:pPr>
            <w:r w:rsidRPr="006F3D2C">
              <w:rPr>
                <w:color w:val="000000" w:themeColor="text1"/>
                <w:sz w:val="16"/>
                <w:szCs w:val="16"/>
              </w:rPr>
              <w:t>7. For TA update in RRC_CONNECTED state, UE uses a combination of both open (i.e. UE autonomous TA estimation, and common TA estimation) and closed (i.e., received TA commands) control loops</w:t>
            </w:r>
          </w:p>
          <w:p w14:paraId="48745900" w14:textId="77777777" w:rsidR="00353170" w:rsidRPr="006F3D2C" w:rsidRDefault="00353170" w:rsidP="00996D8D">
            <w:pPr>
              <w:pStyle w:val="TAL"/>
              <w:spacing w:before="120"/>
              <w:rPr>
                <w:color w:val="000000" w:themeColor="text1"/>
                <w:sz w:val="16"/>
                <w:szCs w:val="16"/>
              </w:rPr>
            </w:pPr>
            <w:r w:rsidRPr="006F3D2C">
              <w:rPr>
                <w:color w:val="000000" w:themeColor="text1"/>
                <w:sz w:val="16"/>
                <w:szCs w:val="16"/>
              </w:rPr>
              <w:t>8. In RRC_IDLE and RRC_CONNECTED state, UE calculates frequency pre-compensation to counter shift the Doppler experienced on the service link</w:t>
            </w:r>
          </w:p>
          <w:p w14:paraId="328737AF" w14:textId="77777777" w:rsidR="00353170" w:rsidRPr="006F3D2C" w:rsidRDefault="00353170" w:rsidP="00996D8D">
            <w:pPr>
              <w:pStyle w:val="TAL"/>
              <w:spacing w:before="120"/>
              <w:rPr>
                <w:color w:val="000000" w:themeColor="text1"/>
                <w:sz w:val="16"/>
                <w:szCs w:val="16"/>
              </w:rPr>
            </w:pPr>
            <w:r w:rsidRPr="006F3D2C">
              <w:rPr>
                <w:color w:val="000000" w:themeColor="text1"/>
                <w:sz w:val="16"/>
                <w:szCs w:val="16"/>
              </w:rPr>
              <w:t xml:space="preserve">10. UE supports a validity timer of UL synchronization that is configured by the network </w:t>
            </w:r>
          </w:p>
          <w:p w14:paraId="086FF085" w14:textId="77777777" w:rsidR="00353170" w:rsidRPr="006F3D2C" w:rsidRDefault="00353170" w:rsidP="00996D8D">
            <w:pPr>
              <w:pStyle w:val="TAL"/>
              <w:spacing w:before="120"/>
              <w:rPr>
                <w:color w:val="000000" w:themeColor="text1"/>
                <w:sz w:val="16"/>
                <w:szCs w:val="16"/>
              </w:rPr>
            </w:pPr>
            <w:r w:rsidRPr="006F3D2C">
              <w:rPr>
                <w:color w:val="000000" w:themeColor="text1"/>
                <w:sz w:val="16"/>
                <w:szCs w:val="16"/>
                <w:highlight w:val="yellow"/>
              </w:rPr>
              <w:t xml:space="preserve">13. UE applies cell specific </w:t>
            </w:r>
            <w:proofErr w:type="spellStart"/>
            <w:r w:rsidRPr="006F3D2C">
              <w:rPr>
                <w:color w:val="000000" w:themeColor="text1"/>
                <w:sz w:val="16"/>
                <w:szCs w:val="16"/>
                <w:highlight w:val="yellow"/>
              </w:rPr>
              <w:t>K_offset</w:t>
            </w:r>
            <w:proofErr w:type="spellEnd"/>
            <w:r w:rsidRPr="006F3D2C">
              <w:rPr>
                <w:color w:val="000000" w:themeColor="text1"/>
                <w:sz w:val="16"/>
                <w:szCs w:val="16"/>
                <w:highlight w:val="yellow"/>
              </w:rPr>
              <w:t xml:space="preserve"> in timing relationship enhancements</w:t>
            </w:r>
          </w:p>
          <w:p w14:paraId="496ADDC8" w14:textId="77777777" w:rsidR="00353170" w:rsidRPr="006F3D2C" w:rsidRDefault="00353170" w:rsidP="00996D8D">
            <w:pPr>
              <w:pStyle w:val="TAL"/>
              <w:spacing w:before="120"/>
              <w:rPr>
                <w:color w:val="000000" w:themeColor="text1"/>
                <w:sz w:val="16"/>
                <w:szCs w:val="16"/>
              </w:rPr>
            </w:pPr>
            <w:r w:rsidRPr="006F3D2C">
              <w:rPr>
                <w:color w:val="000000" w:themeColor="text1"/>
                <w:sz w:val="16"/>
                <w:szCs w:val="16"/>
              </w:rPr>
              <w:t>15. UE estimates UE-</w:t>
            </w:r>
            <w:proofErr w:type="spellStart"/>
            <w:r w:rsidRPr="006F3D2C">
              <w:rPr>
                <w:color w:val="000000" w:themeColor="text1"/>
                <w:sz w:val="16"/>
                <w:szCs w:val="16"/>
              </w:rPr>
              <w:t>gNB</w:t>
            </w:r>
            <w:proofErr w:type="spellEnd"/>
            <w:r w:rsidRPr="006F3D2C">
              <w:rPr>
                <w:color w:val="000000" w:themeColor="text1"/>
                <w:sz w:val="16"/>
                <w:szCs w:val="16"/>
              </w:rPr>
              <w:t xml:space="preserve"> RTT and delays the starts of </w:t>
            </w:r>
            <w:proofErr w:type="spellStart"/>
            <w:r w:rsidRPr="006F3D2C">
              <w:rPr>
                <w:color w:val="000000" w:themeColor="text1"/>
                <w:sz w:val="16"/>
                <w:szCs w:val="16"/>
              </w:rPr>
              <w:t>ra-ResponseWindow</w:t>
            </w:r>
            <w:proofErr w:type="spellEnd"/>
            <w:r w:rsidRPr="006F3D2C">
              <w:rPr>
                <w:color w:val="000000" w:themeColor="text1"/>
                <w:sz w:val="16"/>
                <w:szCs w:val="16"/>
              </w:rPr>
              <w:t xml:space="preserve"> by UE-</w:t>
            </w:r>
            <w:proofErr w:type="spellStart"/>
            <w:r w:rsidRPr="006F3D2C">
              <w:rPr>
                <w:color w:val="000000" w:themeColor="text1"/>
                <w:sz w:val="16"/>
                <w:szCs w:val="16"/>
              </w:rPr>
              <w:t>gNB</w:t>
            </w:r>
            <w:proofErr w:type="spellEnd"/>
            <w:r w:rsidRPr="006F3D2C">
              <w:rPr>
                <w:color w:val="000000" w:themeColor="text1"/>
                <w:sz w:val="16"/>
                <w:szCs w:val="16"/>
              </w:rPr>
              <w:t xml:space="preserve"> RTT</w:t>
            </w:r>
          </w:p>
          <w:p w14:paraId="23CB15BA" w14:textId="77777777" w:rsidR="00353170" w:rsidRPr="006F3D2C" w:rsidRDefault="00353170" w:rsidP="00996D8D">
            <w:pPr>
              <w:pStyle w:val="TAL"/>
              <w:spacing w:before="120"/>
              <w:rPr>
                <w:color w:val="000000" w:themeColor="text1"/>
                <w:sz w:val="16"/>
                <w:szCs w:val="16"/>
              </w:rPr>
            </w:pPr>
            <w:r w:rsidRPr="006F3D2C">
              <w:rPr>
                <w:color w:val="000000" w:themeColor="text1"/>
                <w:sz w:val="16"/>
                <w:szCs w:val="16"/>
              </w:rPr>
              <w:t xml:space="preserve">16. Delay the UE action and assumption on a downlink configuration carried by MAC CE command by </w:t>
            </w:r>
            <w:proofErr w:type="spellStart"/>
            <w:r w:rsidRPr="006F3D2C">
              <w:rPr>
                <w:color w:val="000000" w:themeColor="text1"/>
                <w:sz w:val="16"/>
                <w:szCs w:val="16"/>
              </w:rPr>
              <w:t>K_mac</w:t>
            </w:r>
            <w:proofErr w:type="spellEnd"/>
            <w:r w:rsidRPr="006F3D2C">
              <w:rPr>
                <w:color w:val="000000" w:themeColor="text1"/>
                <w:sz w:val="16"/>
                <w:szCs w:val="16"/>
              </w:rPr>
              <w:t xml:space="preserve"> if it is indicated</w:t>
            </w:r>
          </w:p>
          <w:p w14:paraId="410D52C4" w14:textId="77777777" w:rsidR="00353170" w:rsidRPr="006F3D2C" w:rsidRDefault="00353170" w:rsidP="00996D8D">
            <w:pPr>
              <w:pStyle w:val="TAL"/>
              <w:spacing w:before="120"/>
              <w:rPr>
                <w:color w:val="000000" w:themeColor="text1"/>
                <w:sz w:val="16"/>
                <w:szCs w:val="16"/>
              </w:rPr>
            </w:pPr>
            <w:r w:rsidRPr="006F3D2C">
              <w:rPr>
                <w:color w:val="000000" w:themeColor="text1"/>
                <w:sz w:val="16"/>
                <w:szCs w:val="16"/>
              </w:rPr>
              <w:t>17. In RRC_IDLE state and RRC_CONNECTED state, UE pre-compensates the calculated frequency offset and TA in uplink transmissions</w:t>
            </w:r>
          </w:p>
          <w:p w14:paraId="372D0D02" w14:textId="77777777" w:rsidR="00353170" w:rsidRPr="006F3D2C" w:rsidRDefault="00353170" w:rsidP="00996D8D">
            <w:pPr>
              <w:pStyle w:val="TAL"/>
              <w:spacing w:before="120"/>
              <w:rPr>
                <w:rFonts w:asciiTheme="majorHAnsi" w:hAnsiTheme="majorHAnsi" w:cstheme="majorHAnsi"/>
                <w:color w:val="000000" w:themeColor="text1"/>
                <w:sz w:val="16"/>
                <w:szCs w:val="16"/>
              </w:rPr>
            </w:pPr>
            <w:r w:rsidRPr="006F3D2C">
              <w:rPr>
                <w:color w:val="000000" w:themeColor="text1"/>
                <w:sz w:val="16"/>
                <w:szCs w:val="16"/>
              </w:rPr>
              <w:t xml:space="preserve">18. UE receives cell-specific </w:t>
            </w:r>
            <w:proofErr w:type="spellStart"/>
            <w:r w:rsidRPr="006F3D2C">
              <w:rPr>
                <w:color w:val="000000" w:themeColor="text1"/>
                <w:sz w:val="16"/>
                <w:szCs w:val="16"/>
              </w:rPr>
              <w:t>K_offset</w:t>
            </w:r>
            <w:proofErr w:type="spellEnd"/>
            <w:r w:rsidRPr="006F3D2C">
              <w:rPr>
                <w:color w:val="000000" w:themeColor="text1"/>
                <w:sz w:val="16"/>
                <w:szCs w:val="16"/>
              </w:rPr>
              <w:t>/</w:t>
            </w:r>
            <w:proofErr w:type="spellStart"/>
            <w:r w:rsidRPr="006F3D2C">
              <w:rPr>
                <w:color w:val="000000" w:themeColor="text1"/>
                <w:sz w:val="16"/>
                <w:szCs w:val="16"/>
              </w:rPr>
              <w:t>K_mac</w:t>
            </w:r>
            <w:proofErr w:type="spellEnd"/>
            <w:r w:rsidRPr="006F3D2C">
              <w:rPr>
                <w:color w:val="000000" w:themeColor="text1"/>
                <w:sz w:val="16"/>
                <w:szCs w:val="16"/>
              </w:rPr>
              <w:t xml:space="preserve"> in system information</w:t>
            </w:r>
          </w:p>
        </w:tc>
      </w:tr>
    </w:tbl>
    <w:p w14:paraId="622B200D" w14:textId="77777777" w:rsidR="006F3D2C" w:rsidRDefault="006F3D2C" w:rsidP="00A80DC6">
      <w:pPr>
        <w:pStyle w:val="a1"/>
        <w:spacing w:before="120"/>
        <w:rPr>
          <w:rFonts w:eastAsia="宋体"/>
          <w:lang w:eastAsia="zh-CN"/>
        </w:rPr>
      </w:pPr>
    </w:p>
    <w:p w14:paraId="1C089210" w14:textId="3413442C" w:rsidR="00A80DC6" w:rsidRDefault="00A80DC6" w:rsidP="00A80DC6">
      <w:pPr>
        <w:pStyle w:val="a1"/>
        <w:spacing w:before="120"/>
        <w:rPr>
          <w:rFonts w:eastAsia="宋体"/>
          <w:lang w:eastAsia="zh-CN"/>
        </w:rPr>
      </w:pPr>
      <w:r w:rsidRPr="00A80DC6">
        <w:rPr>
          <w:rFonts w:eastAsia="宋体"/>
          <w:lang w:eastAsia="zh-CN"/>
        </w:rPr>
        <w:t xml:space="preserve">Furthermore, if a UE supports any additional </w:t>
      </w:r>
      <w:r w:rsidR="001B1E21">
        <w:rPr>
          <w:rFonts w:eastAsia="宋体" w:hint="eastAsia"/>
          <w:lang w:eastAsia="zh-CN"/>
        </w:rPr>
        <w:t xml:space="preserve">FG </w:t>
      </w:r>
      <w:r w:rsidRPr="00A80DC6">
        <w:rPr>
          <w:rFonts w:eastAsia="宋体"/>
          <w:lang w:eastAsia="zh-CN"/>
        </w:rPr>
        <w:t xml:space="preserve">introduced </w:t>
      </w:r>
      <w:r w:rsidR="001B1E21">
        <w:rPr>
          <w:rFonts w:eastAsia="宋体" w:hint="eastAsia"/>
          <w:lang w:eastAsia="zh-CN"/>
        </w:rPr>
        <w:t>in previous releases when operating in IoT NTN TDD mode</w:t>
      </w:r>
      <w:r w:rsidRPr="00A80DC6">
        <w:rPr>
          <w:rFonts w:eastAsia="宋体"/>
          <w:lang w:eastAsia="zh-CN"/>
        </w:rPr>
        <w:t xml:space="preserve">, and if extra behaviors are required for UEs, </w:t>
      </w:r>
      <w:r w:rsidR="001B1E21">
        <w:rPr>
          <w:rFonts w:eastAsia="宋体" w:hint="eastAsia"/>
          <w:lang w:eastAsia="zh-CN"/>
        </w:rPr>
        <w:t>a</w:t>
      </w:r>
      <w:r w:rsidRPr="00A80DC6">
        <w:rPr>
          <w:rFonts w:eastAsia="宋体"/>
          <w:lang w:eastAsia="zh-CN"/>
        </w:rPr>
        <w:t xml:space="preserve"> separate capabilit</w:t>
      </w:r>
      <w:r w:rsidR="001B1E21">
        <w:rPr>
          <w:rFonts w:eastAsia="宋体" w:hint="eastAsia"/>
          <w:lang w:eastAsia="zh-CN"/>
        </w:rPr>
        <w:t xml:space="preserve">y </w:t>
      </w:r>
      <w:r w:rsidRPr="00A80DC6">
        <w:rPr>
          <w:rFonts w:eastAsia="宋体"/>
          <w:lang w:eastAsia="zh-CN"/>
        </w:rPr>
        <w:t>should be introduced accordingly.</w:t>
      </w:r>
    </w:p>
    <w:p w14:paraId="742F5D12" w14:textId="2E33948F" w:rsidR="006A782F" w:rsidRDefault="006A782F" w:rsidP="00A80DC6">
      <w:pPr>
        <w:pStyle w:val="a1"/>
        <w:spacing w:before="120"/>
        <w:rPr>
          <w:rFonts w:eastAsia="宋体"/>
          <w:lang w:eastAsia="zh-CN"/>
        </w:rPr>
      </w:pPr>
      <w:r>
        <w:rPr>
          <w:rFonts w:eastAsia="宋体" w:hint="eastAsia"/>
          <w:lang w:eastAsia="zh-CN"/>
        </w:rPr>
        <w:t>For R17 FG:</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596"/>
        <w:gridCol w:w="2847"/>
        <w:gridCol w:w="2342"/>
        <w:gridCol w:w="2348"/>
      </w:tblGrid>
      <w:tr w:rsidR="00A73D20" w:rsidRPr="00435AED" w14:paraId="71F42575" w14:textId="77777777" w:rsidTr="006A782F">
        <w:trPr>
          <w:trHeight w:val="508"/>
        </w:trPr>
        <w:tc>
          <w:tcPr>
            <w:tcW w:w="0" w:type="auto"/>
            <w:tcBorders>
              <w:top w:val="single" w:sz="4" w:space="0" w:color="auto"/>
              <w:left w:val="single" w:sz="4" w:space="0" w:color="auto"/>
              <w:bottom w:val="single" w:sz="4" w:space="0" w:color="auto"/>
              <w:right w:val="single" w:sz="4" w:space="0" w:color="auto"/>
            </w:tcBorders>
          </w:tcPr>
          <w:p w14:paraId="71701749" w14:textId="39F4767A" w:rsidR="00A73D20" w:rsidRPr="00435AED" w:rsidRDefault="00A73D20" w:rsidP="00A73D20">
            <w:pPr>
              <w:pStyle w:val="TAL"/>
              <w:spacing w:before="120"/>
              <w:rPr>
                <w:rFonts w:asciiTheme="majorHAnsi" w:hAnsiTheme="majorHAnsi" w:cstheme="majorHAnsi"/>
                <w:color w:val="000000" w:themeColor="text1"/>
                <w:sz w:val="16"/>
                <w:szCs w:val="16"/>
              </w:rPr>
            </w:pPr>
            <w:r w:rsidRPr="00435AED">
              <w:rPr>
                <w:rFonts w:eastAsia="宋体" w:hint="eastAsia"/>
                <w:sz w:val="16"/>
                <w:szCs w:val="16"/>
                <w:lang w:eastAsia="zh-CN"/>
              </w:rPr>
              <w:t>FG</w:t>
            </w:r>
          </w:p>
        </w:tc>
        <w:tc>
          <w:tcPr>
            <w:tcW w:w="1596" w:type="dxa"/>
            <w:tcBorders>
              <w:top w:val="single" w:sz="4" w:space="0" w:color="auto"/>
              <w:left w:val="single" w:sz="4" w:space="0" w:color="auto"/>
              <w:bottom w:val="single" w:sz="4" w:space="0" w:color="auto"/>
              <w:right w:val="single" w:sz="4" w:space="0" w:color="auto"/>
            </w:tcBorders>
          </w:tcPr>
          <w:p w14:paraId="743A486C" w14:textId="7271E8B4" w:rsidR="00A73D20" w:rsidRPr="00435AED" w:rsidRDefault="00A73D20" w:rsidP="00A73D20">
            <w:pPr>
              <w:pStyle w:val="TAL"/>
              <w:spacing w:before="120"/>
              <w:rPr>
                <w:rFonts w:asciiTheme="majorHAnsi" w:hAnsiTheme="majorHAnsi" w:cstheme="majorHAnsi"/>
                <w:color w:val="000000" w:themeColor="text1"/>
                <w:sz w:val="16"/>
                <w:szCs w:val="16"/>
              </w:rPr>
            </w:pPr>
            <w:r w:rsidRPr="00435AED">
              <w:rPr>
                <w:rFonts w:eastAsia="宋体" w:hint="eastAsia"/>
                <w:sz w:val="16"/>
                <w:szCs w:val="16"/>
                <w:lang w:eastAsia="zh-CN"/>
              </w:rPr>
              <w:t>FG function</w:t>
            </w:r>
          </w:p>
        </w:tc>
        <w:tc>
          <w:tcPr>
            <w:tcW w:w="2847" w:type="dxa"/>
            <w:tcBorders>
              <w:top w:val="single" w:sz="4" w:space="0" w:color="auto"/>
              <w:left w:val="single" w:sz="4" w:space="0" w:color="auto"/>
              <w:bottom w:val="single" w:sz="4" w:space="0" w:color="auto"/>
              <w:right w:val="single" w:sz="4" w:space="0" w:color="auto"/>
            </w:tcBorders>
          </w:tcPr>
          <w:p w14:paraId="7AF94FA4" w14:textId="16F93F0C" w:rsidR="00A73D20" w:rsidRPr="00435AED" w:rsidRDefault="00A73D20" w:rsidP="00A73D20">
            <w:pPr>
              <w:pStyle w:val="TAL"/>
              <w:spacing w:before="120"/>
              <w:rPr>
                <w:rFonts w:asciiTheme="majorHAnsi" w:hAnsiTheme="majorHAnsi" w:cstheme="majorHAnsi"/>
                <w:color w:val="000000" w:themeColor="text1"/>
                <w:sz w:val="16"/>
                <w:szCs w:val="16"/>
              </w:rPr>
            </w:pPr>
            <w:r w:rsidRPr="00435AED">
              <w:rPr>
                <w:rFonts w:eastAsia="宋体" w:hint="eastAsia"/>
                <w:sz w:val="16"/>
                <w:szCs w:val="16"/>
                <w:lang w:eastAsia="zh-CN"/>
              </w:rPr>
              <w:t>content</w:t>
            </w:r>
          </w:p>
        </w:tc>
        <w:tc>
          <w:tcPr>
            <w:tcW w:w="2342" w:type="dxa"/>
            <w:tcBorders>
              <w:top w:val="single" w:sz="4" w:space="0" w:color="auto"/>
              <w:left w:val="single" w:sz="4" w:space="0" w:color="auto"/>
              <w:bottom w:val="single" w:sz="4" w:space="0" w:color="auto"/>
              <w:right w:val="single" w:sz="4" w:space="0" w:color="auto"/>
            </w:tcBorders>
          </w:tcPr>
          <w:p w14:paraId="497142E2" w14:textId="5895F685" w:rsidR="00A73D20" w:rsidRPr="00435AED" w:rsidRDefault="00A73D20" w:rsidP="00A73D20">
            <w:pPr>
              <w:pStyle w:val="TAL"/>
              <w:spacing w:before="120"/>
              <w:rPr>
                <w:rFonts w:asciiTheme="majorHAnsi" w:hAnsiTheme="majorHAnsi" w:cstheme="majorHAnsi"/>
                <w:color w:val="000000" w:themeColor="text1"/>
                <w:sz w:val="16"/>
                <w:szCs w:val="16"/>
              </w:rPr>
            </w:pPr>
            <w:r w:rsidRPr="00435AED">
              <w:rPr>
                <w:rFonts w:eastAsia="宋体"/>
                <w:sz w:val="16"/>
                <w:szCs w:val="16"/>
                <w:lang w:eastAsia="zh-CN"/>
              </w:rPr>
              <w:t>W</w:t>
            </w:r>
            <w:r w:rsidRPr="00435AED">
              <w:rPr>
                <w:rFonts w:eastAsia="宋体" w:hint="eastAsia"/>
                <w:sz w:val="16"/>
                <w:szCs w:val="16"/>
                <w:lang w:eastAsia="zh-CN"/>
              </w:rPr>
              <w:t xml:space="preserve">hether </w:t>
            </w:r>
            <w:r w:rsidR="006A782F" w:rsidRPr="00435AED">
              <w:rPr>
                <w:rFonts w:eastAsia="宋体" w:hint="eastAsia"/>
                <w:sz w:val="16"/>
                <w:szCs w:val="16"/>
                <w:lang w:eastAsia="zh-CN"/>
              </w:rPr>
              <w:t>should be supported</w:t>
            </w:r>
            <w:r w:rsidRPr="00435AED">
              <w:rPr>
                <w:rFonts w:eastAsia="宋体" w:hint="eastAsia"/>
                <w:sz w:val="16"/>
                <w:szCs w:val="16"/>
                <w:lang w:eastAsia="zh-CN"/>
              </w:rPr>
              <w:t xml:space="preserve"> </w:t>
            </w:r>
            <w:r w:rsidR="006A782F" w:rsidRPr="00435AED">
              <w:rPr>
                <w:rFonts w:eastAsia="宋体" w:hint="eastAsia"/>
                <w:sz w:val="16"/>
                <w:szCs w:val="16"/>
                <w:lang w:eastAsia="zh-CN"/>
              </w:rPr>
              <w:t>in</w:t>
            </w:r>
            <w:r w:rsidRPr="00435AED">
              <w:rPr>
                <w:rFonts w:eastAsia="宋体" w:hint="eastAsia"/>
                <w:sz w:val="16"/>
                <w:szCs w:val="16"/>
                <w:lang w:eastAsia="zh-CN"/>
              </w:rPr>
              <w:t xml:space="preserve"> IoT NTN TDD</w:t>
            </w:r>
            <w:r w:rsidRPr="00435AED">
              <w:rPr>
                <w:rFonts w:eastAsia="宋体"/>
                <w:sz w:val="16"/>
                <w:szCs w:val="16"/>
                <w:lang w:eastAsia="zh-CN"/>
              </w:rPr>
              <w:t xml:space="preserve"> </w:t>
            </w:r>
            <w:r w:rsidRPr="00435AED">
              <w:rPr>
                <w:rFonts w:eastAsia="宋体" w:hint="eastAsia"/>
                <w:sz w:val="16"/>
                <w:szCs w:val="16"/>
                <w:lang w:eastAsia="zh-CN"/>
              </w:rPr>
              <w:t xml:space="preserve">mode </w:t>
            </w:r>
          </w:p>
        </w:tc>
        <w:tc>
          <w:tcPr>
            <w:tcW w:w="2348" w:type="dxa"/>
            <w:tcBorders>
              <w:top w:val="single" w:sz="4" w:space="0" w:color="auto"/>
              <w:left w:val="single" w:sz="4" w:space="0" w:color="auto"/>
              <w:bottom w:val="single" w:sz="4" w:space="0" w:color="auto"/>
              <w:right w:val="single" w:sz="4" w:space="0" w:color="auto"/>
            </w:tcBorders>
          </w:tcPr>
          <w:p w14:paraId="191FBF21" w14:textId="03C5406C" w:rsidR="00A73D20" w:rsidRPr="00435AED" w:rsidRDefault="00A73D20" w:rsidP="00A73D20">
            <w:pPr>
              <w:pStyle w:val="TAL"/>
              <w:spacing w:before="120"/>
              <w:rPr>
                <w:rFonts w:asciiTheme="majorHAnsi" w:hAnsiTheme="majorHAnsi" w:cstheme="majorHAnsi"/>
                <w:color w:val="000000" w:themeColor="text1"/>
                <w:sz w:val="16"/>
                <w:szCs w:val="16"/>
              </w:rPr>
            </w:pPr>
            <w:r w:rsidRPr="00435AED">
              <w:rPr>
                <w:rFonts w:eastAsia="宋体"/>
                <w:sz w:val="16"/>
                <w:szCs w:val="16"/>
                <w:lang w:eastAsia="zh-CN"/>
              </w:rPr>
              <w:t>A</w:t>
            </w:r>
            <w:r w:rsidRPr="00435AED">
              <w:rPr>
                <w:rFonts w:eastAsia="宋体" w:hint="eastAsia"/>
                <w:sz w:val="16"/>
                <w:szCs w:val="16"/>
                <w:lang w:eastAsia="zh-CN"/>
              </w:rPr>
              <w:t>ny enhancements if supported in IoT NTN TDD mode</w:t>
            </w:r>
          </w:p>
        </w:tc>
      </w:tr>
      <w:tr w:rsidR="0022114A" w:rsidRPr="00435AED" w:rsidDel="00906D0F" w14:paraId="23876F3E" w14:textId="21DEFB2C" w:rsidTr="006A782F">
        <w:trPr>
          <w:trHeight w:val="801"/>
        </w:trPr>
        <w:tc>
          <w:tcPr>
            <w:tcW w:w="0" w:type="auto"/>
            <w:tcBorders>
              <w:top w:val="single" w:sz="4" w:space="0" w:color="auto"/>
              <w:left w:val="single" w:sz="4" w:space="0" w:color="auto"/>
              <w:bottom w:val="single" w:sz="4" w:space="0" w:color="auto"/>
              <w:right w:val="single" w:sz="4" w:space="0" w:color="auto"/>
            </w:tcBorders>
          </w:tcPr>
          <w:p w14:paraId="206EF0D0" w14:textId="77777777" w:rsidR="0022114A" w:rsidRPr="00435AED" w:rsidRDefault="0022114A" w:rsidP="0022114A">
            <w:pPr>
              <w:pStyle w:val="TAL"/>
              <w:spacing w:before="120"/>
              <w:rPr>
                <w:rFonts w:asciiTheme="majorHAnsi" w:hAnsiTheme="majorHAnsi" w:cstheme="majorHAnsi"/>
                <w:color w:val="000000" w:themeColor="text1"/>
                <w:sz w:val="16"/>
                <w:szCs w:val="16"/>
              </w:rPr>
            </w:pPr>
            <w:r w:rsidRPr="00435AED">
              <w:rPr>
                <w:rFonts w:cs="Arial"/>
                <w:color w:val="000000" w:themeColor="text1"/>
                <w:sz w:val="16"/>
                <w:szCs w:val="16"/>
              </w:rPr>
              <w:t>2-1c</w:t>
            </w:r>
          </w:p>
        </w:tc>
        <w:tc>
          <w:tcPr>
            <w:tcW w:w="1596" w:type="dxa"/>
            <w:tcBorders>
              <w:top w:val="single" w:sz="4" w:space="0" w:color="auto"/>
              <w:left w:val="single" w:sz="4" w:space="0" w:color="auto"/>
              <w:bottom w:val="single" w:sz="4" w:space="0" w:color="auto"/>
              <w:right w:val="single" w:sz="4" w:space="0" w:color="auto"/>
            </w:tcBorders>
          </w:tcPr>
          <w:p w14:paraId="5B1923DE" w14:textId="77777777" w:rsidR="0022114A" w:rsidRPr="00435AED" w:rsidRDefault="0022114A" w:rsidP="0022114A">
            <w:pPr>
              <w:pStyle w:val="TAL"/>
              <w:spacing w:before="120"/>
              <w:rPr>
                <w:rFonts w:asciiTheme="majorHAnsi" w:hAnsiTheme="majorHAnsi" w:cstheme="majorHAnsi"/>
                <w:color w:val="000000" w:themeColor="text1"/>
                <w:sz w:val="16"/>
                <w:szCs w:val="16"/>
              </w:rPr>
            </w:pPr>
            <w:r w:rsidRPr="00435AED">
              <w:rPr>
                <w:rFonts w:cs="Arial"/>
                <w:color w:val="000000" w:themeColor="text1"/>
                <w:sz w:val="16"/>
                <w:szCs w:val="16"/>
              </w:rPr>
              <w:t>Segmented UL transmission for NB-IoT</w:t>
            </w:r>
          </w:p>
        </w:tc>
        <w:tc>
          <w:tcPr>
            <w:tcW w:w="2847" w:type="dxa"/>
            <w:tcBorders>
              <w:top w:val="single" w:sz="4" w:space="0" w:color="auto"/>
              <w:left w:val="single" w:sz="4" w:space="0" w:color="auto"/>
              <w:bottom w:val="single" w:sz="4" w:space="0" w:color="auto"/>
              <w:right w:val="single" w:sz="4" w:space="0" w:color="auto"/>
            </w:tcBorders>
          </w:tcPr>
          <w:p w14:paraId="6E81E059" w14:textId="77777777" w:rsidR="0022114A" w:rsidRPr="00435AED" w:rsidRDefault="0022114A" w:rsidP="0022114A">
            <w:pPr>
              <w:pStyle w:val="TAL"/>
              <w:spacing w:before="120"/>
              <w:rPr>
                <w:rFonts w:cs="Arial"/>
                <w:color w:val="000000" w:themeColor="text1"/>
                <w:sz w:val="16"/>
                <w:szCs w:val="16"/>
              </w:rPr>
            </w:pPr>
            <w:r w:rsidRPr="00435AED">
              <w:rPr>
                <w:color w:val="000000" w:themeColor="text1"/>
                <w:sz w:val="16"/>
                <w:szCs w:val="16"/>
              </w:rPr>
              <w:t xml:space="preserve">UE applies segmented UL transmission according to duration configuration by the network </w:t>
            </w:r>
          </w:p>
          <w:p w14:paraId="0788BB55" w14:textId="77777777" w:rsidR="0022114A" w:rsidRPr="00435AED" w:rsidDel="00906D0F" w:rsidRDefault="0022114A" w:rsidP="0022114A">
            <w:pPr>
              <w:pStyle w:val="TAL"/>
              <w:spacing w:before="120"/>
              <w:rPr>
                <w:rFonts w:asciiTheme="majorHAnsi" w:hAnsiTheme="majorHAnsi" w:cstheme="majorHAnsi"/>
                <w:color w:val="000000" w:themeColor="text1"/>
                <w:sz w:val="16"/>
                <w:szCs w:val="16"/>
              </w:rPr>
            </w:pPr>
          </w:p>
        </w:tc>
        <w:tc>
          <w:tcPr>
            <w:tcW w:w="2342" w:type="dxa"/>
            <w:tcBorders>
              <w:top w:val="single" w:sz="4" w:space="0" w:color="auto"/>
              <w:left w:val="single" w:sz="4" w:space="0" w:color="auto"/>
              <w:bottom w:val="single" w:sz="4" w:space="0" w:color="auto"/>
              <w:right w:val="single" w:sz="4" w:space="0" w:color="auto"/>
            </w:tcBorders>
          </w:tcPr>
          <w:p w14:paraId="02567B70" w14:textId="6B6F313A" w:rsidR="0022114A" w:rsidRPr="00435AED" w:rsidRDefault="0022114A" w:rsidP="0022114A">
            <w:pPr>
              <w:pStyle w:val="TAL"/>
              <w:spacing w:before="120"/>
              <w:rPr>
                <w:color w:val="000000" w:themeColor="text1"/>
                <w:sz w:val="16"/>
                <w:szCs w:val="16"/>
              </w:rPr>
            </w:pPr>
            <w:r>
              <w:rPr>
                <w:rFonts w:eastAsiaTheme="minorEastAsia" w:cs="Arial" w:hint="eastAsia"/>
                <w:color w:val="000000" w:themeColor="text1"/>
                <w:sz w:val="16"/>
                <w:szCs w:val="16"/>
                <w:lang w:eastAsia="zh-CN"/>
              </w:rPr>
              <w:t>No</w:t>
            </w:r>
          </w:p>
        </w:tc>
        <w:tc>
          <w:tcPr>
            <w:tcW w:w="2348" w:type="dxa"/>
            <w:tcBorders>
              <w:top w:val="single" w:sz="4" w:space="0" w:color="auto"/>
              <w:left w:val="single" w:sz="4" w:space="0" w:color="auto"/>
              <w:bottom w:val="single" w:sz="4" w:space="0" w:color="auto"/>
              <w:right w:val="single" w:sz="4" w:space="0" w:color="auto"/>
            </w:tcBorders>
          </w:tcPr>
          <w:p w14:paraId="4ACA30DC" w14:textId="27C23752" w:rsidR="0022114A" w:rsidRPr="00435AED" w:rsidRDefault="0022114A" w:rsidP="0022114A">
            <w:pPr>
              <w:pStyle w:val="TAL"/>
              <w:spacing w:before="120"/>
              <w:rPr>
                <w:color w:val="000000" w:themeColor="text1"/>
                <w:sz w:val="16"/>
                <w:szCs w:val="16"/>
              </w:rPr>
            </w:pPr>
            <w:r w:rsidRPr="00435AED">
              <w:rPr>
                <w:rFonts w:eastAsia="宋体" w:hint="eastAsia"/>
                <w:sz w:val="16"/>
                <w:szCs w:val="16"/>
                <w:lang w:eastAsia="zh-CN"/>
              </w:rPr>
              <w:t>N/A</w:t>
            </w:r>
          </w:p>
        </w:tc>
      </w:tr>
      <w:tr w:rsidR="006A782F" w:rsidRPr="00435AED" w14:paraId="5733D1CB" w14:textId="27305E77" w:rsidTr="006A782F">
        <w:trPr>
          <w:trHeight w:val="496"/>
        </w:trPr>
        <w:tc>
          <w:tcPr>
            <w:tcW w:w="0" w:type="auto"/>
            <w:tcBorders>
              <w:top w:val="single" w:sz="4" w:space="0" w:color="auto"/>
              <w:left w:val="single" w:sz="4" w:space="0" w:color="auto"/>
              <w:bottom w:val="single" w:sz="4" w:space="0" w:color="auto"/>
              <w:right w:val="single" w:sz="4" w:space="0" w:color="auto"/>
            </w:tcBorders>
          </w:tcPr>
          <w:p w14:paraId="0B3F786B" w14:textId="77777777" w:rsidR="006A782F" w:rsidRPr="00435AED" w:rsidRDefault="006A782F" w:rsidP="006A782F">
            <w:pPr>
              <w:pStyle w:val="TAL"/>
              <w:spacing w:before="120"/>
              <w:rPr>
                <w:rFonts w:cs="Arial"/>
                <w:color w:val="000000" w:themeColor="text1"/>
                <w:sz w:val="16"/>
                <w:szCs w:val="16"/>
              </w:rPr>
            </w:pPr>
            <w:r w:rsidRPr="00435AED">
              <w:rPr>
                <w:rFonts w:cs="Arial"/>
                <w:color w:val="000000" w:themeColor="text1"/>
                <w:sz w:val="16"/>
                <w:szCs w:val="16"/>
              </w:rPr>
              <w:t>2-1e</w:t>
            </w:r>
          </w:p>
        </w:tc>
        <w:tc>
          <w:tcPr>
            <w:tcW w:w="1596" w:type="dxa"/>
            <w:tcBorders>
              <w:top w:val="single" w:sz="4" w:space="0" w:color="auto"/>
              <w:left w:val="single" w:sz="4" w:space="0" w:color="auto"/>
              <w:bottom w:val="single" w:sz="4" w:space="0" w:color="auto"/>
              <w:right w:val="single" w:sz="4" w:space="0" w:color="auto"/>
            </w:tcBorders>
          </w:tcPr>
          <w:p w14:paraId="1CFB68E1" w14:textId="49C6029A" w:rsidR="006A782F" w:rsidRPr="00435AED" w:rsidRDefault="006A782F" w:rsidP="006A782F">
            <w:pPr>
              <w:pStyle w:val="TAL"/>
              <w:spacing w:before="120"/>
              <w:rPr>
                <w:rFonts w:cs="Arial"/>
                <w:color w:val="000000" w:themeColor="text1"/>
                <w:sz w:val="16"/>
                <w:szCs w:val="16"/>
              </w:rPr>
            </w:pPr>
            <w:r w:rsidRPr="00435AED">
              <w:rPr>
                <w:rFonts w:cs="Arial"/>
                <w:color w:val="000000" w:themeColor="text1"/>
                <w:sz w:val="16"/>
                <w:szCs w:val="16"/>
              </w:rPr>
              <w:t>Gaps for segmented UL transmission for NB-IoT</w:t>
            </w:r>
          </w:p>
        </w:tc>
        <w:tc>
          <w:tcPr>
            <w:tcW w:w="2847" w:type="dxa"/>
            <w:tcBorders>
              <w:top w:val="single" w:sz="4" w:space="0" w:color="auto"/>
              <w:left w:val="single" w:sz="4" w:space="0" w:color="auto"/>
              <w:bottom w:val="single" w:sz="4" w:space="0" w:color="auto"/>
              <w:right w:val="single" w:sz="4" w:space="0" w:color="auto"/>
            </w:tcBorders>
          </w:tcPr>
          <w:p w14:paraId="73F34891" w14:textId="4C5EA8D6" w:rsidR="006A782F" w:rsidRPr="00435AED" w:rsidRDefault="006A782F" w:rsidP="006A782F">
            <w:pPr>
              <w:pStyle w:val="TAL"/>
              <w:spacing w:before="120"/>
              <w:rPr>
                <w:color w:val="000000" w:themeColor="text1"/>
                <w:sz w:val="16"/>
                <w:szCs w:val="16"/>
              </w:rPr>
            </w:pPr>
            <w:r w:rsidRPr="00435AED">
              <w:rPr>
                <w:rFonts w:cs="Arial"/>
                <w:color w:val="000000" w:themeColor="text1"/>
                <w:sz w:val="16"/>
                <w:szCs w:val="16"/>
              </w:rPr>
              <w:t>Support of gaps for segmented UL transmission for NB-IoT</w:t>
            </w:r>
          </w:p>
        </w:tc>
        <w:tc>
          <w:tcPr>
            <w:tcW w:w="2342" w:type="dxa"/>
            <w:tcBorders>
              <w:top w:val="single" w:sz="4" w:space="0" w:color="auto"/>
              <w:left w:val="single" w:sz="4" w:space="0" w:color="auto"/>
              <w:bottom w:val="single" w:sz="4" w:space="0" w:color="auto"/>
              <w:right w:val="single" w:sz="4" w:space="0" w:color="auto"/>
            </w:tcBorders>
          </w:tcPr>
          <w:p w14:paraId="05A4CE08" w14:textId="26AB7625" w:rsidR="006A782F" w:rsidRPr="0022114A" w:rsidRDefault="0022114A" w:rsidP="006A782F">
            <w:pPr>
              <w:pStyle w:val="TAL"/>
              <w:spacing w:before="120"/>
              <w:rPr>
                <w:rFonts w:eastAsiaTheme="minorEastAsia" w:cs="Arial"/>
                <w:color w:val="000000" w:themeColor="text1"/>
                <w:sz w:val="16"/>
                <w:szCs w:val="16"/>
                <w:lang w:eastAsia="zh-CN"/>
              </w:rPr>
            </w:pPr>
            <w:r>
              <w:rPr>
                <w:rFonts w:eastAsiaTheme="minorEastAsia" w:cs="Arial" w:hint="eastAsia"/>
                <w:color w:val="000000" w:themeColor="text1"/>
                <w:sz w:val="16"/>
                <w:szCs w:val="16"/>
                <w:lang w:eastAsia="zh-CN"/>
              </w:rPr>
              <w:t>No</w:t>
            </w:r>
          </w:p>
        </w:tc>
        <w:tc>
          <w:tcPr>
            <w:tcW w:w="2348" w:type="dxa"/>
            <w:tcBorders>
              <w:top w:val="single" w:sz="4" w:space="0" w:color="auto"/>
              <w:left w:val="single" w:sz="4" w:space="0" w:color="auto"/>
              <w:bottom w:val="single" w:sz="4" w:space="0" w:color="auto"/>
              <w:right w:val="single" w:sz="4" w:space="0" w:color="auto"/>
            </w:tcBorders>
          </w:tcPr>
          <w:p w14:paraId="1E80B15F" w14:textId="4278A18E" w:rsidR="006A782F" w:rsidRPr="00435AED" w:rsidRDefault="006A782F" w:rsidP="006A782F">
            <w:pPr>
              <w:pStyle w:val="TAL"/>
              <w:spacing w:before="120"/>
              <w:rPr>
                <w:rFonts w:cs="Arial"/>
                <w:color w:val="000000" w:themeColor="text1"/>
                <w:sz w:val="16"/>
                <w:szCs w:val="16"/>
              </w:rPr>
            </w:pPr>
            <w:r w:rsidRPr="00435AED">
              <w:rPr>
                <w:rFonts w:eastAsia="宋体" w:hint="eastAsia"/>
                <w:sz w:val="16"/>
                <w:szCs w:val="16"/>
                <w:lang w:eastAsia="zh-CN"/>
              </w:rPr>
              <w:t>N/A</w:t>
            </w:r>
          </w:p>
        </w:tc>
      </w:tr>
      <w:tr w:rsidR="0022114A" w:rsidRPr="00435AED" w14:paraId="5572D4C2" w14:textId="721DDD89" w:rsidTr="006A782F">
        <w:trPr>
          <w:trHeight w:val="496"/>
        </w:trPr>
        <w:tc>
          <w:tcPr>
            <w:tcW w:w="0" w:type="auto"/>
            <w:tcBorders>
              <w:top w:val="single" w:sz="4" w:space="0" w:color="auto"/>
              <w:left w:val="single" w:sz="4" w:space="0" w:color="auto"/>
              <w:bottom w:val="single" w:sz="4" w:space="0" w:color="auto"/>
              <w:right w:val="single" w:sz="4" w:space="0" w:color="auto"/>
            </w:tcBorders>
          </w:tcPr>
          <w:p w14:paraId="710A4FC9" w14:textId="77777777" w:rsidR="0022114A" w:rsidRPr="00435AED" w:rsidRDefault="0022114A" w:rsidP="0022114A">
            <w:pPr>
              <w:pStyle w:val="TAL"/>
              <w:spacing w:before="120"/>
              <w:rPr>
                <w:rFonts w:asciiTheme="majorHAnsi" w:hAnsiTheme="majorHAnsi" w:cstheme="majorHAnsi"/>
                <w:color w:val="000000" w:themeColor="text1"/>
                <w:sz w:val="16"/>
                <w:szCs w:val="16"/>
              </w:rPr>
            </w:pPr>
            <w:r w:rsidRPr="00435AED">
              <w:rPr>
                <w:rFonts w:cs="Arial"/>
                <w:color w:val="000000" w:themeColor="text1"/>
                <w:sz w:val="16"/>
                <w:szCs w:val="16"/>
              </w:rPr>
              <w:t>2-2a</w:t>
            </w:r>
          </w:p>
        </w:tc>
        <w:tc>
          <w:tcPr>
            <w:tcW w:w="1596" w:type="dxa"/>
            <w:tcBorders>
              <w:top w:val="single" w:sz="4" w:space="0" w:color="auto"/>
              <w:left w:val="single" w:sz="4" w:space="0" w:color="auto"/>
              <w:bottom w:val="single" w:sz="4" w:space="0" w:color="auto"/>
              <w:right w:val="single" w:sz="4" w:space="0" w:color="auto"/>
            </w:tcBorders>
          </w:tcPr>
          <w:p w14:paraId="33A3C051" w14:textId="77777777" w:rsidR="0022114A" w:rsidRPr="00435AED" w:rsidRDefault="0022114A" w:rsidP="0022114A">
            <w:pPr>
              <w:pStyle w:val="TAL"/>
              <w:spacing w:before="120"/>
              <w:rPr>
                <w:rFonts w:asciiTheme="majorHAnsi" w:hAnsiTheme="majorHAnsi" w:cstheme="majorHAnsi"/>
                <w:color w:val="000000" w:themeColor="text1"/>
                <w:sz w:val="16"/>
                <w:szCs w:val="16"/>
              </w:rPr>
            </w:pPr>
            <w:r w:rsidRPr="00435AED">
              <w:rPr>
                <w:rFonts w:cs="Arial"/>
                <w:color w:val="000000" w:themeColor="text1"/>
                <w:sz w:val="16"/>
                <w:szCs w:val="16"/>
              </w:rPr>
              <w:t>Enhancing timing relationships using a time offset for NB-IoT</w:t>
            </w:r>
          </w:p>
        </w:tc>
        <w:tc>
          <w:tcPr>
            <w:tcW w:w="2847" w:type="dxa"/>
            <w:tcBorders>
              <w:top w:val="single" w:sz="4" w:space="0" w:color="auto"/>
              <w:left w:val="single" w:sz="4" w:space="0" w:color="auto"/>
              <w:bottom w:val="single" w:sz="4" w:space="0" w:color="auto"/>
              <w:right w:val="single" w:sz="4" w:space="0" w:color="auto"/>
            </w:tcBorders>
          </w:tcPr>
          <w:p w14:paraId="2C15A54A" w14:textId="667FE558" w:rsidR="0022114A" w:rsidRPr="00435AED" w:rsidRDefault="0022114A" w:rsidP="0022114A">
            <w:pPr>
              <w:spacing w:before="120" w:afterLines="50"/>
              <w:contextualSpacing/>
              <w:rPr>
                <w:rFonts w:asciiTheme="majorHAnsi" w:eastAsiaTheme="minorEastAsia" w:hAnsiTheme="majorHAnsi" w:cstheme="majorHAnsi"/>
                <w:color w:val="000000" w:themeColor="text1"/>
                <w:sz w:val="16"/>
                <w:szCs w:val="16"/>
              </w:rPr>
            </w:pPr>
            <w:r w:rsidRPr="00435AED">
              <w:rPr>
                <w:rFonts w:ascii="Arial" w:hAnsi="Arial" w:cs="Arial"/>
                <w:color w:val="000000" w:themeColor="text1"/>
                <w:sz w:val="16"/>
                <w:szCs w:val="16"/>
              </w:rPr>
              <w:t xml:space="preserve">UE receives and applies UE specific </w:t>
            </w:r>
            <w:proofErr w:type="spellStart"/>
            <w:r w:rsidRPr="00435AED">
              <w:rPr>
                <w:rFonts w:ascii="Arial" w:hAnsi="Arial" w:cs="Arial"/>
                <w:color w:val="000000" w:themeColor="text1"/>
                <w:sz w:val="16"/>
                <w:szCs w:val="16"/>
              </w:rPr>
              <w:t>K_offset</w:t>
            </w:r>
            <w:proofErr w:type="spellEnd"/>
            <w:r w:rsidRPr="00435AED">
              <w:rPr>
                <w:rFonts w:ascii="Arial" w:hAnsi="Arial" w:cs="Arial"/>
                <w:color w:val="000000" w:themeColor="text1"/>
                <w:sz w:val="16"/>
                <w:szCs w:val="16"/>
              </w:rPr>
              <w:t xml:space="preserve">/ cell specific </w:t>
            </w:r>
            <w:proofErr w:type="spellStart"/>
            <w:r w:rsidRPr="00435AED">
              <w:rPr>
                <w:rFonts w:ascii="Arial" w:hAnsi="Arial" w:cs="Arial"/>
                <w:color w:val="000000" w:themeColor="text1"/>
                <w:sz w:val="16"/>
                <w:szCs w:val="16"/>
              </w:rPr>
              <w:t>K_mac</w:t>
            </w:r>
            <w:proofErr w:type="spellEnd"/>
            <w:r w:rsidRPr="00435AED">
              <w:rPr>
                <w:rFonts w:ascii="Arial" w:hAnsi="Arial" w:cs="Arial"/>
                <w:color w:val="000000" w:themeColor="text1"/>
                <w:sz w:val="16"/>
                <w:szCs w:val="16"/>
              </w:rPr>
              <w:t xml:space="preserve"> in timing relationship enhancements</w:t>
            </w:r>
          </w:p>
        </w:tc>
        <w:tc>
          <w:tcPr>
            <w:tcW w:w="2342" w:type="dxa"/>
            <w:tcBorders>
              <w:top w:val="single" w:sz="4" w:space="0" w:color="auto"/>
              <w:left w:val="single" w:sz="4" w:space="0" w:color="auto"/>
              <w:bottom w:val="single" w:sz="4" w:space="0" w:color="auto"/>
              <w:right w:val="single" w:sz="4" w:space="0" w:color="auto"/>
            </w:tcBorders>
          </w:tcPr>
          <w:p w14:paraId="7EC8C86D" w14:textId="557C4767" w:rsidR="0022114A" w:rsidRPr="00435AED" w:rsidRDefault="0022114A" w:rsidP="0022114A">
            <w:pPr>
              <w:spacing w:before="120" w:afterLines="50"/>
              <w:contextualSpacing/>
              <w:rPr>
                <w:rFonts w:ascii="Arial" w:eastAsiaTheme="minorEastAsia" w:hAnsi="Arial" w:cs="Arial"/>
                <w:color w:val="000000" w:themeColor="text1"/>
                <w:sz w:val="16"/>
                <w:szCs w:val="16"/>
                <w:lang w:eastAsia="zh-CN"/>
              </w:rPr>
            </w:pPr>
            <w:r w:rsidRPr="00780BD1">
              <w:rPr>
                <w:rFonts w:ascii="Arial" w:eastAsia="宋体" w:hAnsi="Arial" w:cs="Arial"/>
                <w:sz w:val="16"/>
                <w:szCs w:val="16"/>
                <w:lang w:val="en-GB" w:eastAsia="zh-CN"/>
              </w:rPr>
              <w:t>Yes</w:t>
            </w:r>
          </w:p>
        </w:tc>
        <w:tc>
          <w:tcPr>
            <w:tcW w:w="2348" w:type="dxa"/>
            <w:tcBorders>
              <w:top w:val="single" w:sz="4" w:space="0" w:color="auto"/>
              <w:left w:val="single" w:sz="4" w:space="0" w:color="auto"/>
              <w:bottom w:val="single" w:sz="4" w:space="0" w:color="auto"/>
              <w:right w:val="single" w:sz="4" w:space="0" w:color="auto"/>
            </w:tcBorders>
          </w:tcPr>
          <w:p w14:paraId="77BE00F2" w14:textId="7D2A47BA" w:rsidR="0022114A" w:rsidRPr="00435AED" w:rsidRDefault="0022114A" w:rsidP="0022114A">
            <w:pPr>
              <w:spacing w:before="120" w:afterLines="50"/>
              <w:contextualSpacing/>
              <w:rPr>
                <w:rFonts w:ascii="Arial" w:eastAsiaTheme="minorEastAsia" w:hAnsi="Arial" w:cs="Arial"/>
                <w:color w:val="000000" w:themeColor="text1"/>
                <w:sz w:val="16"/>
                <w:szCs w:val="16"/>
                <w:lang w:eastAsia="zh-CN"/>
              </w:rPr>
            </w:pPr>
            <w:r w:rsidRPr="00435AED">
              <w:rPr>
                <w:rFonts w:ascii="Arial" w:eastAsiaTheme="minorEastAsia" w:hAnsi="Arial" w:cs="Arial" w:hint="eastAsia"/>
                <w:color w:val="000000" w:themeColor="text1"/>
                <w:sz w:val="16"/>
                <w:szCs w:val="16"/>
                <w:lang w:eastAsia="zh-CN"/>
              </w:rPr>
              <w:t xml:space="preserve">RAN2 agreed to </w:t>
            </w:r>
            <w:r w:rsidRPr="00435AED">
              <w:rPr>
                <w:rFonts w:ascii="Arial" w:eastAsiaTheme="minorEastAsia" w:hAnsi="Arial" w:cs="Arial"/>
                <w:color w:val="000000" w:themeColor="text1"/>
                <w:sz w:val="16"/>
                <w:szCs w:val="16"/>
                <w:lang w:eastAsia="zh-CN"/>
              </w:rPr>
              <w:t xml:space="preserve">support </w:t>
            </w:r>
            <w:proofErr w:type="spellStart"/>
            <w:r w:rsidRPr="00435AED">
              <w:rPr>
                <w:rFonts w:ascii="Arial" w:eastAsiaTheme="minorEastAsia" w:hAnsi="Arial" w:cs="Arial" w:hint="eastAsia"/>
                <w:color w:val="000000" w:themeColor="text1"/>
                <w:sz w:val="16"/>
                <w:szCs w:val="16"/>
                <w:lang w:eastAsia="zh-CN"/>
              </w:rPr>
              <w:t>K_mac</w:t>
            </w:r>
            <w:proofErr w:type="spellEnd"/>
            <w:r w:rsidRPr="00435AED">
              <w:rPr>
                <w:rFonts w:ascii="Arial" w:eastAsiaTheme="minorEastAsia" w:hAnsi="Arial" w:cs="Arial"/>
                <w:color w:val="000000" w:themeColor="text1"/>
                <w:sz w:val="16"/>
                <w:szCs w:val="16"/>
                <w:lang w:eastAsia="zh-CN"/>
              </w:rPr>
              <w:t xml:space="preserve"> with a value range up to 1023 </w:t>
            </w:r>
            <w:proofErr w:type="spellStart"/>
            <w:r w:rsidRPr="00435AED">
              <w:rPr>
                <w:rFonts w:ascii="Arial" w:eastAsiaTheme="minorEastAsia" w:hAnsi="Arial" w:cs="Arial"/>
                <w:color w:val="000000" w:themeColor="text1"/>
                <w:sz w:val="16"/>
                <w:szCs w:val="16"/>
                <w:lang w:eastAsia="zh-CN"/>
              </w:rPr>
              <w:t>ms</w:t>
            </w:r>
            <w:proofErr w:type="spellEnd"/>
            <w:r w:rsidRPr="00435AED">
              <w:rPr>
                <w:rFonts w:ascii="Arial" w:eastAsiaTheme="minorEastAsia" w:hAnsi="Arial" w:cs="Arial" w:hint="eastAsia"/>
                <w:color w:val="000000" w:themeColor="text1"/>
                <w:sz w:val="16"/>
                <w:szCs w:val="16"/>
                <w:lang w:eastAsia="zh-CN"/>
              </w:rPr>
              <w:t xml:space="preserve">, whether to have </w:t>
            </w:r>
            <w:r w:rsidRPr="00435AED">
              <w:rPr>
                <w:rFonts w:ascii="Arial" w:eastAsiaTheme="minorEastAsia" w:hAnsi="Arial" w:cs="Arial"/>
                <w:color w:val="000000" w:themeColor="text1"/>
                <w:sz w:val="16"/>
                <w:szCs w:val="16"/>
                <w:lang w:eastAsia="zh-CN"/>
              </w:rPr>
              <w:t>additional</w:t>
            </w:r>
            <w:r w:rsidRPr="00435AED">
              <w:rPr>
                <w:rFonts w:ascii="Arial" w:eastAsiaTheme="minorEastAsia" w:hAnsi="Arial" w:cs="Arial" w:hint="eastAsia"/>
                <w:color w:val="000000" w:themeColor="text1"/>
                <w:sz w:val="16"/>
                <w:szCs w:val="16"/>
                <w:lang w:eastAsia="zh-CN"/>
              </w:rPr>
              <w:t xml:space="preserve"> FG for extended </w:t>
            </w:r>
            <w:proofErr w:type="spellStart"/>
            <w:r w:rsidRPr="00435AED">
              <w:rPr>
                <w:rFonts w:ascii="Arial" w:eastAsiaTheme="minorEastAsia" w:hAnsi="Arial" w:cs="Arial" w:hint="eastAsia"/>
                <w:color w:val="000000" w:themeColor="text1"/>
                <w:sz w:val="16"/>
                <w:szCs w:val="16"/>
                <w:lang w:eastAsia="zh-CN"/>
              </w:rPr>
              <w:t>K_mac</w:t>
            </w:r>
            <w:proofErr w:type="spellEnd"/>
            <w:r w:rsidRPr="00435AED">
              <w:rPr>
                <w:rFonts w:ascii="Arial" w:eastAsiaTheme="minorEastAsia" w:hAnsi="Arial" w:cs="Arial" w:hint="eastAsia"/>
                <w:color w:val="000000" w:themeColor="text1"/>
                <w:sz w:val="16"/>
                <w:szCs w:val="16"/>
                <w:lang w:eastAsia="zh-CN"/>
              </w:rPr>
              <w:t xml:space="preserve"> should be up to RAN2</w:t>
            </w:r>
          </w:p>
        </w:tc>
      </w:tr>
      <w:tr w:rsidR="0022114A" w:rsidRPr="00435AED" w:rsidDel="00FA7C25" w14:paraId="034886C0" w14:textId="33A40DA7" w:rsidTr="006A782F">
        <w:trPr>
          <w:trHeight w:val="49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D9276" w14:textId="77777777" w:rsidR="0022114A" w:rsidRPr="00435AED" w:rsidRDefault="0022114A" w:rsidP="0022114A">
            <w:pPr>
              <w:pStyle w:val="TAL"/>
              <w:spacing w:before="120"/>
              <w:rPr>
                <w:rFonts w:asciiTheme="majorHAnsi" w:hAnsiTheme="majorHAnsi" w:cstheme="majorHAnsi"/>
                <w:color w:val="000000" w:themeColor="text1"/>
                <w:sz w:val="16"/>
                <w:szCs w:val="16"/>
              </w:rPr>
            </w:pPr>
            <w:r w:rsidRPr="00435AED">
              <w:rPr>
                <w:rFonts w:cs="Arial"/>
                <w:color w:val="000000" w:themeColor="text1"/>
                <w:sz w:val="16"/>
                <w:szCs w:val="16"/>
              </w:rPr>
              <w:t>2-3a</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888897" w14:textId="77777777" w:rsidR="0022114A" w:rsidRPr="00435AED" w:rsidDel="00FA7C25" w:rsidRDefault="0022114A" w:rsidP="0022114A">
            <w:pPr>
              <w:pStyle w:val="TAL"/>
              <w:spacing w:before="120"/>
              <w:rPr>
                <w:rFonts w:asciiTheme="majorHAnsi" w:hAnsiTheme="majorHAnsi" w:cstheme="majorHAnsi"/>
                <w:color w:val="000000" w:themeColor="text1"/>
                <w:sz w:val="16"/>
                <w:szCs w:val="16"/>
              </w:rPr>
            </w:pPr>
            <w:r w:rsidRPr="00435AED">
              <w:rPr>
                <w:rFonts w:cs="Arial"/>
                <w:color w:val="000000" w:themeColor="text1"/>
                <w:sz w:val="16"/>
                <w:szCs w:val="16"/>
              </w:rPr>
              <w:t>TA pre-compensation reporting for NB-IoT</w:t>
            </w:r>
          </w:p>
        </w:tc>
        <w:tc>
          <w:tcPr>
            <w:tcW w:w="2847" w:type="dxa"/>
            <w:tcBorders>
              <w:top w:val="single" w:sz="4" w:space="0" w:color="auto"/>
              <w:left w:val="single" w:sz="4" w:space="0" w:color="auto"/>
              <w:bottom w:val="single" w:sz="4" w:space="0" w:color="auto"/>
              <w:right w:val="single" w:sz="4" w:space="0" w:color="auto"/>
            </w:tcBorders>
            <w:shd w:val="clear" w:color="auto" w:fill="auto"/>
          </w:tcPr>
          <w:p w14:paraId="13ECECE3" w14:textId="77777777" w:rsidR="0022114A" w:rsidRPr="00435AED" w:rsidDel="00FA7C25" w:rsidRDefault="0022114A" w:rsidP="0022114A">
            <w:pPr>
              <w:spacing w:before="120"/>
              <w:contextualSpacing/>
              <w:rPr>
                <w:rFonts w:asciiTheme="majorHAnsi" w:eastAsiaTheme="minorEastAsia" w:hAnsiTheme="majorHAnsi" w:cstheme="majorHAnsi"/>
                <w:color w:val="000000" w:themeColor="text1"/>
                <w:sz w:val="16"/>
                <w:szCs w:val="16"/>
              </w:rPr>
            </w:pPr>
            <w:r w:rsidRPr="00435AED">
              <w:rPr>
                <w:rFonts w:ascii="Arial" w:hAnsi="Arial" w:cs="Arial"/>
                <w:color w:val="000000" w:themeColor="text1"/>
                <w:sz w:val="16"/>
                <w:szCs w:val="16"/>
              </w:rPr>
              <w:t>Support reporting of information about the UE specific TA pre-compensation</w:t>
            </w:r>
          </w:p>
        </w:tc>
        <w:tc>
          <w:tcPr>
            <w:tcW w:w="2342" w:type="dxa"/>
            <w:tcBorders>
              <w:top w:val="single" w:sz="4" w:space="0" w:color="auto"/>
              <w:left w:val="single" w:sz="4" w:space="0" w:color="auto"/>
              <w:bottom w:val="single" w:sz="4" w:space="0" w:color="auto"/>
              <w:right w:val="single" w:sz="4" w:space="0" w:color="auto"/>
            </w:tcBorders>
          </w:tcPr>
          <w:p w14:paraId="37AC996F" w14:textId="035C69AC" w:rsidR="0022114A" w:rsidRPr="00435AED" w:rsidRDefault="0022114A" w:rsidP="0022114A">
            <w:pPr>
              <w:spacing w:before="120"/>
              <w:contextualSpacing/>
              <w:rPr>
                <w:rFonts w:ascii="Arial" w:eastAsiaTheme="minorEastAsia" w:hAnsi="Arial" w:cs="Arial"/>
                <w:color w:val="000000" w:themeColor="text1"/>
                <w:sz w:val="16"/>
                <w:szCs w:val="16"/>
                <w:lang w:eastAsia="zh-CN"/>
              </w:rPr>
            </w:pPr>
            <w:r w:rsidRPr="00780BD1">
              <w:rPr>
                <w:rFonts w:ascii="Arial" w:eastAsia="宋体" w:hAnsi="Arial" w:cs="Arial"/>
                <w:sz w:val="16"/>
                <w:szCs w:val="16"/>
                <w:lang w:val="en-GB" w:eastAsia="zh-CN"/>
              </w:rPr>
              <w:t>Yes</w:t>
            </w:r>
          </w:p>
        </w:tc>
        <w:tc>
          <w:tcPr>
            <w:tcW w:w="2348" w:type="dxa"/>
            <w:tcBorders>
              <w:top w:val="single" w:sz="4" w:space="0" w:color="auto"/>
              <w:left w:val="single" w:sz="4" w:space="0" w:color="auto"/>
              <w:bottom w:val="single" w:sz="4" w:space="0" w:color="auto"/>
              <w:right w:val="single" w:sz="4" w:space="0" w:color="auto"/>
            </w:tcBorders>
          </w:tcPr>
          <w:p w14:paraId="73870206" w14:textId="007D1D3E" w:rsidR="0022114A" w:rsidRPr="00435AED" w:rsidRDefault="0022114A" w:rsidP="0022114A">
            <w:pPr>
              <w:spacing w:before="120"/>
              <w:contextualSpacing/>
              <w:rPr>
                <w:rFonts w:ascii="Arial" w:eastAsiaTheme="minorEastAsia" w:hAnsi="Arial" w:cs="Arial"/>
                <w:color w:val="000000" w:themeColor="text1"/>
                <w:sz w:val="16"/>
                <w:szCs w:val="16"/>
                <w:lang w:eastAsia="zh-CN"/>
              </w:rPr>
            </w:pPr>
            <w:r w:rsidRPr="00780BD1">
              <w:rPr>
                <w:rFonts w:ascii="Arial" w:eastAsia="宋体" w:hAnsi="Arial" w:cs="Arial"/>
                <w:sz w:val="16"/>
                <w:szCs w:val="16"/>
                <w:lang w:eastAsia="zh-CN"/>
              </w:rPr>
              <w:t>N/A</w:t>
            </w:r>
          </w:p>
        </w:tc>
      </w:tr>
    </w:tbl>
    <w:p w14:paraId="65E24238" w14:textId="77777777" w:rsidR="006F3D2C" w:rsidRDefault="006F3D2C" w:rsidP="00A80DC6">
      <w:pPr>
        <w:pStyle w:val="a1"/>
        <w:spacing w:before="120"/>
        <w:rPr>
          <w:rFonts w:eastAsia="宋体"/>
          <w:lang w:eastAsia="zh-CN"/>
        </w:rPr>
      </w:pPr>
    </w:p>
    <w:p w14:paraId="405E1D40" w14:textId="7CABCCF1" w:rsidR="00A73D20" w:rsidRPr="00A80DC6" w:rsidRDefault="006A782F" w:rsidP="00A80DC6">
      <w:pPr>
        <w:pStyle w:val="a1"/>
        <w:spacing w:before="120"/>
        <w:rPr>
          <w:rFonts w:eastAsia="宋体"/>
          <w:lang w:eastAsia="zh-CN"/>
        </w:rPr>
      </w:pPr>
      <w:r>
        <w:rPr>
          <w:rFonts w:eastAsia="宋体" w:hint="eastAsia"/>
          <w:lang w:eastAsia="zh-CN"/>
        </w:rPr>
        <w:t>For R18 FG</w:t>
      </w:r>
      <w:r w:rsidR="00770797">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639"/>
        <w:gridCol w:w="2835"/>
        <w:gridCol w:w="2268"/>
        <w:gridCol w:w="2403"/>
      </w:tblGrid>
      <w:tr w:rsidR="006A782F" w:rsidRPr="00780BD1" w14:paraId="5788243F" w14:textId="50EB49B5" w:rsidTr="006A782F">
        <w:trPr>
          <w:trHeight w:val="20"/>
        </w:trPr>
        <w:tc>
          <w:tcPr>
            <w:tcW w:w="483" w:type="dxa"/>
          </w:tcPr>
          <w:p w14:paraId="3E6C2144" w14:textId="594B7C07" w:rsidR="006A782F" w:rsidRPr="00780BD1" w:rsidRDefault="006A782F" w:rsidP="006A782F">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FG</w:t>
            </w:r>
          </w:p>
        </w:tc>
        <w:tc>
          <w:tcPr>
            <w:tcW w:w="1639" w:type="dxa"/>
          </w:tcPr>
          <w:p w14:paraId="554505AB" w14:textId="39FFDD24" w:rsidR="006A782F" w:rsidRPr="00780BD1" w:rsidRDefault="006A782F" w:rsidP="006A782F">
            <w:pPr>
              <w:pStyle w:val="a1"/>
              <w:spacing w:before="120"/>
              <w:rPr>
                <w:rFonts w:ascii="Arial" w:eastAsia="宋体" w:hAnsi="Arial" w:cs="Arial"/>
                <w:sz w:val="16"/>
                <w:szCs w:val="16"/>
                <w:lang w:eastAsia="zh-CN"/>
              </w:rPr>
            </w:pPr>
            <w:r w:rsidRPr="00780BD1">
              <w:rPr>
                <w:rFonts w:ascii="Arial" w:eastAsia="宋体" w:hAnsi="Arial" w:cs="Arial"/>
                <w:sz w:val="16"/>
                <w:szCs w:val="16"/>
                <w:lang w:eastAsia="zh-CN"/>
              </w:rPr>
              <w:t>FG function</w:t>
            </w:r>
          </w:p>
        </w:tc>
        <w:tc>
          <w:tcPr>
            <w:tcW w:w="2835" w:type="dxa"/>
          </w:tcPr>
          <w:p w14:paraId="53F75466" w14:textId="6F477964" w:rsidR="006A782F" w:rsidRPr="00780BD1" w:rsidRDefault="006A782F" w:rsidP="006A782F">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content</w:t>
            </w:r>
          </w:p>
        </w:tc>
        <w:tc>
          <w:tcPr>
            <w:tcW w:w="2268" w:type="dxa"/>
          </w:tcPr>
          <w:p w14:paraId="526DC0BE" w14:textId="724A31F9" w:rsidR="006A782F" w:rsidRPr="00780BD1" w:rsidRDefault="006A782F" w:rsidP="006A782F">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Whether </w:t>
            </w:r>
            <w:r w:rsidRPr="00780BD1">
              <w:rPr>
                <w:rFonts w:ascii="Arial" w:eastAsia="宋体" w:hAnsi="Arial" w:cs="Arial"/>
                <w:sz w:val="16"/>
                <w:szCs w:val="16"/>
                <w:lang w:eastAsia="zh-CN"/>
              </w:rPr>
              <w:t>should be supported</w:t>
            </w:r>
            <w:r w:rsidRPr="00780BD1">
              <w:rPr>
                <w:rFonts w:ascii="Arial" w:eastAsia="宋体" w:hAnsi="Arial" w:cs="Arial"/>
                <w:sz w:val="16"/>
                <w:szCs w:val="16"/>
                <w:lang w:val="en-GB" w:eastAsia="zh-CN"/>
              </w:rPr>
              <w:t xml:space="preserve"> </w:t>
            </w:r>
            <w:r w:rsidRPr="00780BD1">
              <w:rPr>
                <w:rFonts w:ascii="Arial" w:eastAsia="宋体" w:hAnsi="Arial" w:cs="Arial"/>
                <w:sz w:val="16"/>
                <w:szCs w:val="16"/>
                <w:lang w:eastAsia="zh-CN"/>
              </w:rPr>
              <w:t>in</w:t>
            </w:r>
            <w:r w:rsidRPr="00780BD1">
              <w:rPr>
                <w:rFonts w:ascii="Arial" w:eastAsia="宋体" w:hAnsi="Arial" w:cs="Arial"/>
                <w:sz w:val="16"/>
                <w:szCs w:val="16"/>
                <w:lang w:val="en-GB" w:eastAsia="zh-CN"/>
              </w:rPr>
              <w:t xml:space="preserve"> IoT NTN TDD mode </w:t>
            </w:r>
          </w:p>
        </w:tc>
        <w:tc>
          <w:tcPr>
            <w:tcW w:w="2403" w:type="dxa"/>
          </w:tcPr>
          <w:p w14:paraId="6D7794C6" w14:textId="027353E9" w:rsidR="006A782F" w:rsidRPr="00780BD1" w:rsidRDefault="006A782F" w:rsidP="006A782F">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Any enhancement</w:t>
            </w:r>
            <w:r w:rsidRPr="00780BD1">
              <w:rPr>
                <w:rFonts w:ascii="Arial" w:eastAsia="宋体" w:hAnsi="Arial" w:cs="Arial"/>
                <w:sz w:val="16"/>
                <w:szCs w:val="16"/>
                <w:lang w:eastAsia="zh-CN"/>
              </w:rPr>
              <w:t>s</w:t>
            </w:r>
            <w:r w:rsidRPr="00780BD1">
              <w:rPr>
                <w:rFonts w:ascii="Arial" w:eastAsia="宋体" w:hAnsi="Arial" w:cs="Arial"/>
                <w:sz w:val="16"/>
                <w:szCs w:val="16"/>
                <w:lang w:val="en-GB" w:eastAsia="zh-CN"/>
              </w:rPr>
              <w:t xml:space="preserve"> </w:t>
            </w:r>
            <w:r w:rsidRPr="00780BD1">
              <w:rPr>
                <w:rFonts w:ascii="Arial" w:eastAsia="宋体" w:hAnsi="Arial" w:cs="Arial"/>
                <w:sz w:val="16"/>
                <w:szCs w:val="16"/>
                <w:lang w:eastAsia="zh-CN"/>
              </w:rPr>
              <w:t>if</w:t>
            </w:r>
            <w:r w:rsidRPr="00780BD1">
              <w:rPr>
                <w:rFonts w:ascii="Arial" w:eastAsia="宋体" w:hAnsi="Arial" w:cs="Arial"/>
                <w:sz w:val="16"/>
                <w:szCs w:val="16"/>
                <w:lang w:val="en-GB" w:eastAsia="zh-CN"/>
              </w:rPr>
              <w:t xml:space="preserve"> supported in IoT NTN TDD mode</w:t>
            </w:r>
          </w:p>
        </w:tc>
      </w:tr>
      <w:tr w:rsidR="006A782F" w:rsidRPr="00780BD1" w14:paraId="55FE1398" w14:textId="784C81DF" w:rsidTr="006A782F">
        <w:trPr>
          <w:trHeight w:val="20"/>
        </w:trPr>
        <w:tc>
          <w:tcPr>
            <w:tcW w:w="483" w:type="dxa"/>
          </w:tcPr>
          <w:p w14:paraId="62AEC265" w14:textId="77777777" w:rsidR="001B1E21" w:rsidRPr="00780BD1" w:rsidRDefault="001B1E21"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2-1e-1</w:t>
            </w:r>
          </w:p>
        </w:tc>
        <w:tc>
          <w:tcPr>
            <w:tcW w:w="1639" w:type="dxa"/>
          </w:tcPr>
          <w:p w14:paraId="65647D6C" w14:textId="77777777" w:rsidR="001B1E21" w:rsidRPr="00780BD1" w:rsidRDefault="001B1E21"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t>Semi-static HARQ feedback disabling for NB-IoT in single TB case</w:t>
            </w:r>
          </w:p>
        </w:tc>
        <w:tc>
          <w:tcPr>
            <w:tcW w:w="2835" w:type="dxa"/>
          </w:tcPr>
          <w:p w14:paraId="5B2C852E" w14:textId="77777777" w:rsidR="001B1E21" w:rsidRPr="00780BD1" w:rsidRDefault="001B1E21"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1. UE gets RRC configuration for disabling HARQ feedback per UE per process </w:t>
            </w:r>
          </w:p>
        </w:tc>
        <w:tc>
          <w:tcPr>
            <w:tcW w:w="2268" w:type="dxa"/>
          </w:tcPr>
          <w:p w14:paraId="16740DC8" w14:textId="1470BB05" w:rsidR="001B1E21" w:rsidRPr="00780BD1" w:rsidRDefault="001B1E21"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Yes</w:t>
            </w:r>
          </w:p>
        </w:tc>
        <w:tc>
          <w:tcPr>
            <w:tcW w:w="2403" w:type="dxa"/>
          </w:tcPr>
          <w:p w14:paraId="2A1F419F" w14:textId="6B88D0B8" w:rsidR="001B1E21" w:rsidRPr="00780BD1" w:rsidRDefault="00770797"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t>N/A</w:t>
            </w:r>
          </w:p>
        </w:tc>
      </w:tr>
      <w:tr w:rsidR="00770797" w:rsidRPr="00780BD1" w14:paraId="630E29BC" w14:textId="0C25431D" w:rsidTr="006A782F">
        <w:trPr>
          <w:trHeight w:val="20"/>
        </w:trPr>
        <w:tc>
          <w:tcPr>
            <w:tcW w:w="483" w:type="dxa"/>
          </w:tcPr>
          <w:p w14:paraId="0F429EEA"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lastRenderedPageBreak/>
              <w:t>2-1f-1</w:t>
            </w:r>
          </w:p>
        </w:tc>
        <w:tc>
          <w:tcPr>
            <w:tcW w:w="1639" w:type="dxa"/>
          </w:tcPr>
          <w:p w14:paraId="09D731AE"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t>Dynamic HARQ feedback disabling by DCI-based direct indication for NB-IoT in single TB case</w:t>
            </w:r>
          </w:p>
        </w:tc>
        <w:tc>
          <w:tcPr>
            <w:tcW w:w="2835" w:type="dxa"/>
          </w:tcPr>
          <w:p w14:paraId="1F999C4E"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1. UE receives DCI indication to directly indicate disabling HARQ feedback </w:t>
            </w:r>
          </w:p>
        </w:tc>
        <w:tc>
          <w:tcPr>
            <w:tcW w:w="2268" w:type="dxa"/>
          </w:tcPr>
          <w:p w14:paraId="54A8AECB" w14:textId="2897E4F2"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Yes</w:t>
            </w:r>
          </w:p>
        </w:tc>
        <w:tc>
          <w:tcPr>
            <w:tcW w:w="2403" w:type="dxa"/>
          </w:tcPr>
          <w:p w14:paraId="0C8C548E" w14:textId="625E87E2"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t>N/A</w:t>
            </w:r>
          </w:p>
        </w:tc>
      </w:tr>
      <w:tr w:rsidR="00770797" w:rsidRPr="00780BD1" w14:paraId="4E93C645" w14:textId="7E9474B8" w:rsidTr="006A782F">
        <w:trPr>
          <w:trHeight w:val="20"/>
        </w:trPr>
        <w:tc>
          <w:tcPr>
            <w:tcW w:w="483" w:type="dxa"/>
          </w:tcPr>
          <w:p w14:paraId="3164037D"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2-1g-1</w:t>
            </w:r>
          </w:p>
        </w:tc>
        <w:tc>
          <w:tcPr>
            <w:tcW w:w="1639" w:type="dxa"/>
          </w:tcPr>
          <w:p w14:paraId="64E6A55B" w14:textId="77777777" w:rsidR="00770797" w:rsidRPr="00780BD1" w:rsidRDefault="00770797" w:rsidP="00770797">
            <w:pPr>
              <w:pStyle w:val="a1"/>
              <w:spacing w:before="120"/>
              <w:rPr>
                <w:rFonts w:ascii="Arial" w:eastAsia="宋体" w:hAnsi="Arial" w:cs="Arial"/>
                <w:sz w:val="16"/>
                <w:szCs w:val="16"/>
                <w:lang w:eastAsia="zh-CN"/>
              </w:rPr>
            </w:pPr>
            <w:r w:rsidRPr="00780BD1">
              <w:rPr>
                <w:rFonts w:ascii="Arial" w:eastAsia="宋体" w:hAnsi="Arial" w:cs="Arial"/>
                <w:sz w:val="16"/>
                <w:szCs w:val="16"/>
                <w:lang w:eastAsia="zh-CN"/>
              </w:rPr>
              <w:t>Dynamic HARQ feedback disabling by DCI-based overridden indication for NB-IoT in single TB case</w:t>
            </w:r>
          </w:p>
        </w:tc>
        <w:tc>
          <w:tcPr>
            <w:tcW w:w="2835" w:type="dxa"/>
          </w:tcPr>
          <w:p w14:paraId="7F6270D1"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1. UE receives DCI indication to override RRC configuration for disabling HARQ feedback </w:t>
            </w:r>
          </w:p>
          <w:p w14:paraId="7E8EFD2E"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2. For single TB scheduled by single DCI, UE follows NPDCCH monitoring </w:t>
            </w:r>
            <w:proofErr w:type="spellStart"/>
            <w:r w:rsidRPr="00780BD1">
              <w:rPr>
                <w:rFonts w:ascii="Arial" w:eastAsia="宋体" w:hAnsi="Arial" w:cs="Arial"/>
                <w:sz w:val="16"/>
                <w:szCs w:val="16"/>
                <w:lang w:val="en-GB" w:eastAsia="zh-CN"/>
              </w:rPr>
              <w:t>behavior</w:t>
            </w:r>
            <w:proofErr w:type="spellEnd"/>
            <w:r w:rsidRPr="00780BD1">
              <w:rPr>
                <w:rFonts w:ascii="Arial" w:eastAsia="宋体" w:hAnsi="Arial" w:cs="Arial"/>
                <w:sz w:val="16"/>
                <w:szCs w:val="16"/>
                <w:lang w:val="en-GB" w:eastAsia="zh-CN"/>
              </w:rPr>
              <w:t xml:space="preserve"> for a HARQ process configured as HARQ feedback disabled by per-HARQ process bitmap </w:t>
            </w:r>
            <w:proofErr w:type="spellStart"/>
            <w:r w:rsidRPr="00780BD1">
              <w:rPr>
                <w:rFonts w:ascii="Arial" w:eastAsia="宋体" w:hAnsi="Arial" w:cs="Arial"/>
                <w:sz w:val="16"/>
                <w:szCs w:val="16"/>
                <w:lang w:val="en-GB" w:eastAsia="zh-CN"/>
              </w:rPr>
              <w:t>signaling</w:t>
            </w:r>
            <w:proofErr w:type="spellEnd"/>
            <w:r w:rsidRPr="00780BD1">
              <w:rPr>
                <w:rFonts w:ascii="Arial" w:eastAsia="宋体" w:hAnsi="Arial" w:cs="Arial"/>
                <w:sz w:val="16"/>
                <w:szCs w:val="16"/>
                <w:lang w:val="en-GB" w:eastAsia="zh-CN"/>
              </w:rPr>
              <w:t xml:space="preserve"> and further reversed to HARQ feedback enabled by DCI</w:t>
            </w:r>
          </w:p>
        </w:tc>
        <w:tc>
          <w:tcPr>
            <w:tcW w:w="2268" w:type="dxa"/>
          </w:tcPr>
          <w:p w14:paraId="3A6FEA9C" w14:textId="1406AE4B"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Yes</w:t>
            </w:r>
          </w:p>
        </w:tc>
        <w:tc>
          <w:tcPr>
            <w:tcW w:w="2403" w:type="dxa"/>
          </w:tcPr>
          <w:p w14:paraId="204EAC55" w14:textId="7E1D829D"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t>N/A</w:t>
            </w:r>
          </w:p>
        </w:tc>
      </w:tr>
      <w:tr w:rsidR="00770797" w:rsidRPr="00780BD1" w14:paraId="404F114D" w14:textId="05360B87" w:rsidTr="006A782F">
        <w:trPr>
          <w:trHeight w:val="20"/>
        </w:trPr>
        <w:tc>
          <w:tcPr>
            <w:tcW w:w="483" w:type="dxa"/>
          </w:tcPr>
          <w:p w14:paraId="162A28F3"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2-1e-2</w:t>
            </w:r>
          </w:p>
        </w:tc>
        <w:tc>
          <w:tcPr>
            <w:tcW w:w="1639" w:type="dxa"/>
          </w:tcPr>
          <w:p w14:paraId="6A71AA9F" w14:textId="77777777" w:rsidR="00770797" w:rsidRPr="00780BD1" w:rsidRDefault="00770797" w:rsidP="00770797">
            <w:pPr>
              <w:pStyle w:val="a1"/>
              <w:spacing w:before="120"/>
              <w:rPr>
                <w:rFonts w:ascii="Arial" w:eastAsia="宋体" w:hAnsi="Arial" w:cs="Arial"/>
                <w:sz w:val="16"/>
                <w:szCs w:val="16"/>
                <w:lang w:eastAsia="zh-CN"/>
              </w:rPr>
            </w:pPr>
            <w:r w:rsidRPr="00780BD1">
              <w:rPr>
                <w:rFonts w:ascii="Arial" w:eastAsia="宋体" w:hAnsi="Arial" w:cs="Arial"/>
                <w:sz w:val="16"/>
                <w:szCs w:val="16"/>
                <w:lang w:eastAsia="zh-CN"/>
              </w:rPr>
              <w:t xml:space="preserve">Semi-static HARQ feedback disabling for NB-IoT in </w:t>
            </w:r>
            <w:proofErr w:type="gramStart"/>
            <w:r w:rsidRPr="00780BD1">
              <w:rPr>
                <w:rFonts w:ascii="Arial" w:eastAsia="宋体" w:hAnsi="Arial" w:cs="Arial"/>
                <w:sz w:val="16"/>
                <w:szCs w:val="16"/>
                <w:lang w:eastAsia="zh-CN"/>
              </w:rPr>
              <w:t>multi TB</w:t>
            </w:r>
            <w:proofErr w:type="gramEnd"/>
            <w:r w:rsidRPr="00780BD1">
              <w:rPr>
                <w:rFonts w:ascii="Arial" w:eastAsia="宋体" w:hAnsi="Arial" w:cs="Arial"/>
                <w:sz w:val="16"/>
                <w:szCs w:val="16"/>
                <w:lang w:eastAsia="zh-CN"/>
              </w:rPr>
              <w:t xml:space="preserve"> case</w:t>
            </w:r>
          </w:p>
        </w:tc>
        <w:tc>
          <w:tcPr>
            <w:tcW w:w="2835" w:type="dxa"/>
          </w:tcPr>
          <w:p w14:paraId="25AB8662"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1. UE gets RRC configuration for disabling HARQ feedback per UE per process </w:t>
            </w:r>
          </w:p>
        </w:tc>
        <w:tc>
          <w:tcPr>
            <w:tcW w:w="2268" w:type="dxa"/>
          </w:tcPr>
          <w:p w14:paraId="70E4EF7B" w14:textId="5EB4493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Yes</w:t>
            </w:r>
          </w:p>
        </w:tc>
        <w:tc>
          <w:tcPr>
            <w:tcW w:w="2403" w:type="dxa"/>
          </w:tcPr>
          <w:p w14:paraId="0564FAEF" w14:textId="03BCC768"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t>N/A</w:t>
            </w:r>
          </w:p>
        </w:tc>
      </w:tr>
      <w:tr w:rsidR="00770797" w:rsidRPr="00780BD1" w14:paraId="1122D223" w14:textId="0DFB61D8" w:rsidTr="006A782F">
        <w:trPr>
          <w:trHeight w:val="20"/>
        </w:trPr>
        <w:tc>
          <w:tcPr>
            <w:tcW w:w="483" w:type="dxa"/>
          </w:tcPr>
          <w:p w14:paraId="34579D8D"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2-1f-2</w:t>
            </w:r>
          </w:p>
        </w:tc>
        <w:tc>
          <w:tcPr>
            <w:tcW w:w="1639" w:type="dxa"/>
          </w:tcPr>
          <w:p w14:paraId="2043F740" w14:textId="77777777" w:rsidR="00770797" w:rsidRPr="00780BD1" w:rsidRDefault="00770797" w:rsidP="00770797">
            <w:pPr>
              <w:pStyle w:val="a1"/>
              <w:spacing w:before="120"/>
              <w:rPr>
                <w:rFonts w:ascii="Arial" w:eastAsia="宋体" w:hAnsi="Arial" w:cs="Arial"/>
                <w:sz w:val="16"/>
                <w:szCs w:val="16"/>
                <w:lang w:eastAsia="zh-CN"/>
              </w:rPr>
            </w:pPr>
            <w:r w:rsidRPr="00780BD1">
              <w:rPr>
                <w:rFonts w:ascii="Arial" w:eastAsia="宋体" w:hAnsi="Arial" w:cs="Arial"/>
                <w:sz w:val="16"/>
                <w:szCs w:val="16"/>
                <w:lang w:eastAsia="zh-CN"/>
              </w:rPr>
              <w:t xml:space="preserve">Dynamic HARQ feedback disabling by DCI-based direct indication for NB-IoT in </w:t>
            </w:r>
            <w:proofErr w:type="gramStart"/>
            <w:r w:rsidRPr="00780BD1">
              <w:rPr>
                <w:rFonts w:ascii="Arial" w:eastAsia="宋体" w:hAnsi="Arial" w:cs="Arial"/>
                <w:sz w:val="16"/>
                <w:szCs w:val="16"/>
                <w:lang w:eastAsia="zh-CN"/>
              </w:rPr>
              <w:t>multi TB</w:t>
            </w:r>
            <w:proofErr w:type="gramEnd"/>
            <w:r w:rsidRPr="00780BD1">
              <w:rPr>
                <w:rFonts w:ascii="Arial" w:eastAsia="宋体" w:hAnsi="Arial" w:cs="Arial"/>
                <w:sz w:val="16"/>
                <w:szCs w:val="16"/>
                <w:lang w:eastAsia="zh-CN"/>
              </w:rPr>
              <w:t xml:space="preserve"> case</w:t>
            </w:r>
          </w:p>
        </w:tc>
        <w:tc>
          <w:tcPr>
            <w:tcW w:w="2835" w:type="dxa"/>
          </w:tcPr>
          <w:p w14:paraId="6A712199"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1. UE receives DCI indication to directly indicate for disabling HARQ feedback </w:t>
            </w:r>
          </w:p>
        </w:tc>
        <w:tc>
          <w:tcPr>
            <w:tcW w:w="2268" w:type="dxa"/>
          </w:tcPr>
          <w:p w14:paraId="1873FAF9" w14:textId="6AB90BEA"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Yes</w:t>
            </w:r>
          </w:p>
        </w:tc>
        <w:tc>
          <w:tcPr>
            <w:tcW w:w="2403" w:type="dxa"/>
          </w:tcPr>
          <w:p w14:paraId="7FE545BA" w14:textId="381B6016"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t>N/A</w:t>
            </w:r>
          </w:p>
        </w:tc>
      </w:tr>
      <w:tr w:rsidR="00770797" w:rsidRPr="00780BD1" w14:paraId="714FD0BC" w14:textId="19B0DB7F" w:rsidTr="006A782F">
        <w:trPr>
          <w:trHeight w:val="20"/>
        </w:trPr>
        <w:tc>
          <w:tcPr>
            <w:tcW w:w="483" w:type="dxa"/>
          </w:tcPr>
          <w:p w14:paraId="7FE43D3C"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2-1g-2</w:t>
            </w:r>
          </w:p>
        </w:tc>
        <w:tc>
          <w:tcPr>
            <w:tcW w:w="1639" w:type="dxa"/>
          </w:tcPr>
          <w:p w14:paraId="720E33A9" w14:textId="77777777" w:rsidR="00770797" w:rsidRPr="00780BD1" w:rsidRDefault="00770797" w:rsidP="00770797">
            <w:pPr>
              <w:pStyle w:val="a1"/>
              <w:spacing w:before="120"/>
              <w:rPr>
                <w:rFonts w:ascii="Arial" w:eastAsia="宋体" w:hAnsi="Arial" w:cs="Arial"/>
                <w:sz w:val="16"/>
                <w:szCs w:val="16"/>
                <w:lang w:eastAsia="zh-CN"/>
              </w:rPr>
            </w:pPr>
            <w:r w:rsidRPr="00780BD1">
              <w:rPr>
                <w:rFonts w:ascii="Arial" w:eastAsia="宋体" w:hAnsi="Arial" w:cs="Arial"/>
                <w:sz w:val="16"/>
                <w:szCs w:val="16"/>
                <w:lang w:eastAsia="zh-CN"/>
              </w:rPr>
              <w:t xml:space="preserve">Dynamic HARQ feedback disabling by DCI-based overridden indication for NB-IoT in </w:t>
            </w:r>
            <w:proofErr w:type="gramStart"/>
            <w:r w:rsidRPr="00780BD1">
              <w:rPr>
                <w:rFonts w:ascii="Arial" w:eastAsia="宋体" w:hAnsi="Arial" w:cs="Arial"/>
                <w:sz w:val="16"/>
                <w:szCs w:val="16"/>
                <w:lang w:eastAsia="zh-CN"/>
              </w:rPr>
              <w:t>multi TB</w:t>
            </w:r>
            <w:proofErr w:type="gramEnd"/>
            <w:r w:rsidRPr="00780BD1">
              <w:rPr>
                <w:rFonts w:ascii="Arial" w:eastAsia="宋体" w:hAnsi="Arial" w:cs="Arial"/>
                <w:sz w:val="16"/>
                <w:szCs w:val="16"/>
                <w:lang w:eastAsia="zh-CN"/>
              </w:rPr>
              <w:t xml:space="preserve"> case</w:t>
            </w:r>
          </w:p>
        </w:tc>
        <w:tc>
          <w:tcPr>
            <w:tcW w:w="2835" w:type="dxa"/>
          </w:tcPr>
          <w:p w14:paraId="25E0C6D1"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1. UE receives DCI indication to override RRC configuration for disabling HARQ feedback </w:t>
            </w:r>
          </w:p>
          <w:p w14:paraId="3B381379" w14:textId="77777777"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2. For </w:t>
            </w:r>
            <w:proofErr w:type="gramStart"/>
            <w:r w:rsidRPr="00780BD1">
              <w:rPr>
                <w:rFonts w:ascii="Arial" w:eastAsia="宋体" w:hAnsi="Arial" w:cs="Arial"/>
                <w:sz w:val="16"/>
                <w:szCs w:val="16"/>
                <w:lang w:val="en-GB" w:eastAsia="zh-CN"/>
              </w:rPr>
              <w:t>multi TB</w:t>
            </w:r>
            <w:proofErr w:type="gramEnd"/>
            <w:r w:rsidRPr="00780BD1">
              <w:rPr>
                <w:rFonts w:ascii="Arial" w:eastAsia="宋体" w:hAnsi="Arial" w:cs="Arial"/>
                <w:sz w:val="16"/>
                <w:szCs w:val="16"/>
                <w:lang w:val="en-GB" w:eastAsia="zh-CN"/>
              </w:rPr>
              <w:t xml:space="preserve"> scheduling a single transport block by single DCI, UE follows NPDCCH monitoring </w:t>
            </w:r>
            <w:proofErr w:type="spellStart"/>
            <w:r w:rsidRPr="00780BD1">
              <w:rPr>
                <w:rFonts w:ascii="Arial" w:eastAsia="宋体" w:hAnsi="Arial" w:cs="Arial"/>
                <w:sz w:val="16"/>
                <w:szCs w:val="16"/>
                <w:lang w:val="en-GB" w:eastAsia="zh-CN"/>
              </w:rPr>
              <w:t>behavior</w:t>
            </w:r>
            <w:proofErr w:type="spellEnd"/>
            <w:r w:rsidRPr="00780BD1">
              <w:rPr>
                <w:rFonts w:ascii="Arial" w:eastAsia="宋体" w:hAnsi="Arial" w:cs="Arial"/>
                <w:sz w:val="16"/>
                <w:szCs w:val="16"/>
                <w:lang w:val="en-GB" w:eastAsia="zh-CN"/>
              </w:rPr>
              <w:t xml:space="preserve"> for a HARQ process configured as HARQ feedback disabled by per-HARQ process bitmap </w:t>
            </w:r>
            <w:proofErr w:type="spellStart"/>
            <w:r w:rsidRPr="00780BD1">
              <w:rPr>
                <w:rFonts w:ascii="Arial" w:eastAsia="宋体" w:hAnsi="Arial" w:cs="Arial"/>
                <w:sz w:val="16"/>
                <w:szCs w:val="16"/>
                <w:lang w:val="en-GB" w:eastAsia="zh-CN"/>
              </w:rPr>
              <w:t>signaling</w:t>
            </w:r>
            <w:proofErr w:type="spellEnd"/>
            <w:r w:rsidRPr="00780BD1">
              <w:rPr>
                <w:rFonts w:ascii="Arial" w:eastAsia="宋体" w:hAnsi="Arial" w:cs="Arial"/>
                <w:sz w:val="16"/>
                <w:szCs w:val="16"/>
                <w:lang w:val="en-GB" w:eastAsia="zh-CN"/>
              </w:rPr>
              <w:t xml:space="preserve"> and further reversed to HARQ feedback enabled by DCI</w:t>
            </w:r>
          </w:p>
        </w:tc>
        <w:tc>
          <w:tcPr>
            <w:tcW w:w="2268" w:type="dxa"/>
          </w:tcPr>
          <w:p w14:paraId="44F87AC2" w14:textId="42963B09"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Yes</w:t>
            </w:r>
          </w:p>
        </w:tc>
        <w:tc>
          <w:tcPr>
            <w:tcW w:w="2403" w:type="dxa"/>
          </w:tcPr>
          <w:p w14:paraId="30E15268" w14:textId="4373E525" w:rsidR="00770797" w:rsidRPr="00780BD1" w:rsidRDefault="00770797" w:rsidP="00770797">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t>N/A</w:t>
            </w:r>
          </w:p>
        </w:tc>
      </w:tr>
      <w:tr w:rsidR="006A782F" w:rsidRPr="00780BD1" w14:paraId="47EEE8CE" w14:textId="0DFA82B3" w:rsidTr="001A66F3">
        <w:trPr>
          <w:trHeight w:val="20"/>
        </w:trPr>
        <w:tc>
          <w:tcPr>
            <w:tcW w:w="483" w:type="dxa"/>
          </w:tcPr>
          <w:p w14:paraId="637149A5"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2-3b</w:t>
            </w:r>
          </w:p>
        </w:tc>
        <w:tc>
          <w:tcPr>
            <w:tcW w:w="1639" w:type="dxa"/>
          </w:tcPr>
          <w:p w14:paraId="0C232047"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GNSS position fix in RRC Connected state for NB-IoT—triggered</w:t>
            </w:r>
          </w:p>
        </w:tc>
        <w:tc>
          <w:tcPr>
            <w:tcW w:w="2835" w:type="dxa"/>
          </w:tcPr>
          <w:p w14:paraId="3A99F565"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1. UE reports GNSS position fix time duration for </w:t>
            </w:r>
            <w:proofErr w:type="gramStart"/>
            <w:r w:rsidRPr="00780BD1">
              <w:rPr>
                <w:rFonts w:ascii="Arial" w:eastAsia="宋体" w:hAnsi="Arial" w:cs="Arial"/>
                <w:sz w:val="16"/>
                <w:szCs w:val="16"/>
                <w:lang w:val="en-GB" w:eastAsia="zh-CN"/>
              </w:rPr>
              <w:t>measurement  at</w:t>
            </w:r>
            <w:proofErr w:type="gramEnd"/>
            <w:r w:rsidRPr="00780BD1">
              <w:rPr>
                <w:rFonts w:ascii="Arial" w:eastAsia="宋体" w:hAnsi="Arial" w:cs="Arial"/>
                <w:sz w:val="16"/>
                <w:szCs w:val="16"/>
                <w:lang w:val="en-GB" w:eastAsia="zh-CN"/>
              </w:rPr>
              <w:t xml:space="preserve"> least during the initial access stage and in connected mode</w:t>
            </w:r>
            <w:r w:rsidRPr="00780BD1">
              <w:rPr>
                <w:rFonts w:ascii="Arial" w:eastAsia="宋体" w:hAnsi="Arial" w:cs="Arial"/>
                <w:sz w:val="16"/>
                <w:szCs w:val="16"/>
                <w:lang w:eastAsia="zh-CN"/>
              </w:rPr>
              <w:t xml:space="preserve"> via </w:t>
            </w:r>
            <w:proofErr w:type="spellStart"/>
            <w:r w:rsidRPr="00780BD1">
              <w:rPr>
                <w:rFonts w:ascii="Arial" w:eastAsia="宋体" w:hAnsi="Arial" w:cs="Arial"/>
                <w:sz w:val="16"/>
                <w:szCs w:val="16"/>
                <w:lang w:eastAsia="zh-CN"/>
              </w:rPr>
              <w:t>RRCConnectionReestablishmentComplete</w:t>
            </w:r>
            <w:proofErr w:type="spellEnd"/>
            <w:r w:rsidRPr="00780BD1">
              <w:rPr>
                <w:rFonts w:ascii="Arial" w:eastAsia="宋体" w:hAnsi="Arial" w:cs="Arial"/>
                <w:sz w:val="16"/>
                <w:szCs w:val="16"/>
                <w:lang w:eastAsia="zh-CN"/>
              </w:rPr>
              <w:t xml:space="preserve">-NB </w:t>
            </w:r>
          </w:p>
          <w:p w14:paraId="3F6806F9"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2. UE receives </w:t>
            </w:r>
            <w:proofErr w:type="spellStart"/>
            <w:r w:rsidRPr="00780BD1">
              <w:rPr>
                <w:rFonts w:ascii="Arial" w:eastAsia="宋体" w:hAnsi="Arial" w:cs="Arial"/>
                <w:sz w:val="16"/>
                <w:szCs w:val="16"/>
                <w:lang w:val="en-GB" w:eastAsia="zh-CN"/>
              </w:rPr>
              <w:t>eNB</w:t>
            </w:r>
            <w:proofErr w:type="spellEnd"/>
            <w:r w:rsidRPr="00780BD1">
              <w:rPr>
                <w:rFonts w:ascii="Arial" w:eastAsia="宋体" w:hAnsi="Arial" w:cs="Arial"/>
                <w:sz w:val="16"/>
                <w:szCs w:val="16"/>
                <w:lang w:val="en-GB" w:eastAsia="zh-CN"/>
              </w:rPr>
              <w:t xml:space="preserve"> GNSS measurement trigger </w:t>
            </w:r>
          </w:p>
          <w:p w14:paraId="14E04BC9"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4. UE re-acquires GNSS position fix within a configured gap</w:t>
            </w:r>
          </w:p>
          <w:p w14:paraId="7BC822E0"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t>5. UE reports the remaining GNSS validity duration with MAC CE in connected mode</w:t>
            </w:r>
          </w:p>
        </w:tc>
        <w:tc>
          <w:tcPr>
            <w:tcW w:w="4671" w:type="dxa"/>
            <w:gridSpan w:val="2"/>
          </w:tcPr>
          <w:p w14:paraId="5E74D183" w14:textId="160D6080" w:rsidR="006A782F" w:rsidRPr="00780BD1" w:rsidRDefault="00780BD1"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Depends on</w:t>
            </w:r>
            <w:r>
              <w:rPr>
                <w:rFonts w:ascii="Arial" w:eastAsia="宋体" w:hAnsi="Arial" w:cs="Arial" w:hint="eastAsia"/>
                <w:sz w:val="16"/>
                <w:szCs w:val="16"/>
                <w:lang w:val="en-GB" w:eastAsia="zh-CN"/>
              </w:rPr>
              <w:t xml:space="preserve"> RAN1</w:t>
            </w:r>
            <w:r w:rsidRPr="00780BD1">
              <w:rPr>
                <w:rFonts w:ascii="Arial" w:eastAsia="宋体" w:hAnsi="Arial" w:cs="Arial"/>
                <w:sz w:val="16"/>
                <w:szCs w:val="16"/>
                <w:lang w:val="en-GB" w:eastAsia="zh-CN"/>
              </w:rPr>
              <w:t xml:space="preserve"> discussion. Our preference is </w:t>
            </w:r>
            <w:r>
              <w:rPr>
                <w:rFonts w:ascii="Arial" w:eastAsia="宋体" w:hAnsi="Arial" w:cs="Arial" w:hint="eastAsia"/>
                <w:sz w:val="16"/>
                <w:szCs w:val="16"/>
                <w:lang w:val="en-GB" w:eastAsia="zh-CN"/>
              </w:rPr>
              <w:t xml:space="preserve">that </w:t>
            </w:r>
            <w:r w:rsidRPr="00780BD1">
              <w:rPr>
                <w:rFonts w:ascii="Arial" w:eastAsia="宋体" w:hAnsi="Arial" w:cs="Arial"/>
                <w:sz w:val="16"/>
                <w:szCs w:val="16"/>
                <w:lang w:val="en-GB" w:eastAsia="zh-CN"/>
              </w:rPr>
              <w:t>no enhancement is needed if supported</w:t>
            </w:r>
            <w:r w:rsidR="00405BC2">
              <w:rPr>
                <w:rFonts w:ascii="Arial" w:eastAsia="宋体" w:hAnsi="Arial" w:cs="Arial" w:hint="eastAsia"/>
                <w:sz w:val="16"/>
                <w:szCs w:val="16"/>
                <w:lang w:val="en-GB" w:eastAsia="zh-CN"/>
              </w:rPr>
              <w:t>, as discussed in [2]</w:t>
            </w:r>
          </w:p>
        </w:tc>
      </w:tr>
      <w:tr w:rsidR="006A782F" w:rsidRPr="00780BD1" w14:paraId="5A8773B0" w14:textId="4296692E" w:rsidTr="00F121A6">
        <w:trPr>
          <w:trHeight w:val="20"/>
        </w:trPr>
        <w:tc>
          <w:tcPr>
            <w:tcW w:w="483" w:type="dxa"/>
          </w:tcPr>
          <w:p w14:paraId="33660360"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2-4b</w:t>
            </w:r>
          </w:p>
        </w:tc>
        <w:tc>
          <w:tcPr>
            <w:tcW w:w="1639" w:type="dxa"/>
          </w:tcPr>
          <w:p w14:paraId="6B9C39DD"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GNSS position fix in RRC Connected state for NB-IoT—autonomous</w:t>
            </w:r>
          </w:p>
        </w:tc>
        <w:tc>
          <w:tcPr>
            <w:tcW w:w="2835" w:type="dxa"/>
          </w:tcPr>
          <w:p w14:paraId="6364B1C5"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 xml:space="preserve">1. UE re-acquires GNSS autonomously (when configured by the network) if it does not receive </w:t>
            </w:r>
            <w:proofErr w:type="spellStart"/>
            <w:r w:rsidRPr="00780BD1">
              <w:rPr>
                <w:rFonts w:ascii="Arial" w:eastAsia="宋体" w:hAnsi="Arial" w:cs="Arial"/>
                <w:sz w:val="16"/>
                <w:szCs w:val="16"/>
                <w:lang w:val="en-GB" w:eastAsia="zh-CN"/>
              </w:rPr>
              <w:t>eNB</w:t>
            </w:r>
            <w:proofErr w:type="spellEnd"/>
            <w:r w:rsidRPr="00780BD1">
              <w:rPr>
                <w:rFonts w:ascii="Arial" w:eastAsia="宋体" w:hAnsi="Arial" w:cs="Arial"/>
                <w:sz w:val="16"/>
                <w:szCs w:val="16"/>
                <w:lang w:val="en-GB" w:eastAsia="zh-CN"/>
              </w:rPr>
              <w:t xml:space="preserve"> GNSS measurement trigger</w:t>
            </w:r>
          </w:p>
          <w:p w14:paraId="2904AE5B"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2. UE reports GNSS position fix time duration for measurement at least during the initial access stage and in connected mode</w:t>
            </w:r>
            <w:r w:rsidRPr="00780BD1">
              <w:rPr>
                <w:rFonts w:ascii="Arial" w:eastAsia="宋体" w:hAnsi="Arial" w:cs="Arial"/>
                <w:sz w:val="16"/>
                <w:szCs w:val="16"/>
                <w:lang w:eastAsia="zh-CN"/>
              </w:rPr>
              <w:t xml:space="preserve"> via </w:t>
            </w:r>
            <w:proofErr w:type="spellStart"/>
            <w:r w:rsidRPr="00780BD1">
              <w:rPr>
                <w:rFonts w:ascii="Arial" w:eastAsia="宋体" w:hAnsi="Arial" w:cs="Arial"/>
                <w:sz w:val="16"/>
                <w:szCs w:val="16"/>
                <w:lang w:eastAsia="zh-CN"/>
              </w:rPr>
              <w:t>RRCConnectionReestablishmentComplete</w:t>
            </w:r>
            <w:proofErr w:type="spellEnd"/>
            <w:r w:rsidRPr="00780BD1">
              <w:rPr>
                <w:rFonts w:ascii="Arial" w:eastAsia="宋体" w:hAnsi="Arial" w:cs="Arial"/>
                <w:sz w:val="16"/>
                <w:szCs w:val="16"/>
                <w:lang w:eastAsia="zh-CN"/>
              </w:rPr>
              <w:t>-NB</w:t>
            </w:r>
          </w:p>
          <w:p w14:paraId="33A1A017" w14:textId="77777777"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eastAsia="zh-CN"/>
              </w:rPr>
              <w:lastRenderedPageBreak/>
              <w:t>3. UE reports the remaining GNSS validity duration with MAC CE in connected mode</w:t>
            </w:r>
          </w:p>
        </w:tc>
        <w:tc>
          <w:tcPr>
            <w:tcW w:w="4671" w:type="dxa"/>
            <w:gridSpan w:val="2"/>
          </w:tcPr>
          <w:p w14:paraId="1F4DD458" w14:textId="350E7E43" w:rsidR="006A782F" w:rsidRPr="00780BD1" w:rsidRDefault="006A782F" w:rsidP="001B1E21">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lastRenderedPageBreak/>
              <w:t>Depends on</w:t>
            </w:r>
            <w:r w:rsidR="00780BD1">
              <w:rPr>
                <w:rFonts w:ascii="Arial" w:eastAsia="宋体" w:hAnsi="Arial" w:cs="Arial" w:hint="eastAsia"/>
                <w:sz w:val="16"/>
                <w:szCs w:val="16"/>
                <w:lang w:val="en-GB" w:eastAsia="zh-CN"/>
              </w:rPr>
              <w:t xml:space="preserve"> RAN1</w:t>
            </w:r>
            <w:r w:rsidRPr="00780BD1">
              <w:rPr>
                <w:rFonts w:ascii="Arial" w:eastAsia="宋体" w:hAnsi="Arial" w:cs="Arial"/>
                <w:sz w:val="16"/>
                <w:szCs w:val="16"/>
                <w:lang w:val="en-GB" w:eastAsia="zh-CN"/>
              </w:rPr>
              <w:t xml:space="preserve"> discussion. Our preference is </w:t>
            </w:r>
            <w:r w:rsidR="00780BD1">
              <w:rPr>
                <w:rFonts w:ascii="Arial" w:eastAsia="宋体" w:hAnsi="Arial" w:cs="Arial" w:hint="eastAsia"/>
                <w:sz w:val="16"/>
                <w:szCs w:val="16"/>
                <w:lang w:val="en-GB" w:eastAsia="zh-CN"/>
              </w:rPr>
              <w:t xml:space="preserve">that </w:t>
            </w:r>
            <w:r w:rsidRPr="00780BD1">
              <w:rPr>
                <w:rFonts w:ascii="Arial" w:eastAsia="宋体" w:hAnsi="Arial" w:cs="Arial"/>
                <w:sz w:val="16"/>
                <w:szCs w:val="16"/>
                <w:lang w:val="en-GB" w:eastAsia="zh-CN"/>
              </w:rPr>
              <w:t>no enhancement is needed if supported</w:t>
            </w:r>
            <w:r w:rsidR="00405BC2">
              <w:rPr>
                <w:rFonts w:ascii="Arial" w:eastAsia="宋体" w:hAnsi="Arial" w:cs="Arial" w:hint="eastAsia"/>
                <w:sz w:val="16"/>
                <w:szCs w:val="16"/>
                <w:lang w:val="en-GB" w:eastAsia="zh-CN"/>
              </w:rPr>
              <w:t>, as discussed in [2]</w:t>
            </w:r>
          </w:p>
        </w:tc>
      </w:tr>
      <w:tr w:rsidR="006A782F" w:rsidRPr="00780BD1" w14:paraId="2CB8976F" w14:textId="582C3C31" w:rsidTr="00D44C67">
        <w:trPr>
          <w:trHeight w:val="20"/>
        </w:trPr>
        <w:tc>
          <w:tcPr>
            <w:tcW w:w="483" w:type="dxa"/>
          </w:tcPr>
          <w:p w14:paraId="241DF9F1" w14:textId="77777777" w:rsidR="006A782F" w:rsidRPr="00780BD1" w:rsidRDefault="006A782F" w:rsidP="00431D4E">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2-5b</w:t>
            </w:r>
          </w:p>
        </w:tc>
        <w:tc>
          <w:tcPr>
            <w:tcW w:w="1639" w:type="dxa"/>
          </w:tcPr>
          <w:p w14:paraId="2D0A48BA" w14:textId="77777777" w:rsidR="006A782F" w:rsidRPr="00780BD1" w:rsidRDefault="006A782F" w:rsidP="00431D4E">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UL transmission extension after original validity duration expires for NB-IoT</w:t>
            </w:r>
          </w:p>
        </w:tc>
        <w:tc>
          <w:tcPr>
            <w:tcW w:w="2835" w:type="dxa"/>
          </w:tcPr>
          <w:p w14:paraId="7E94C78E" w14:textId="77777777" w:rsidR="006A782F" w:rsidRPr="00780BD1" w:rsidRDefault="006A782F" w:rsidP="00431D4E">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1. UE is allowed to transmit UL in a duration X after original GNSS validity duration expires without GNSS re-acquisition when enabled by the network</w:t>
            </w:r>
          </w:p>
        </w:tc>
        <w:tc>
          <w:tcPr>
            <w:tcW w:w="4671" w:type="dxa"/>
            <w:gridSpan w:val="2"/>
          </w:tcPr>
          <w:p w14:paraId="340E07E8" w14:textId="2D79E858" w:rsidR="006A782F" w:rsidRPr="00780BD1" w:rsidRDefault="00780BD1" w:rsidP="00431D4E">
            <w:pPr>
              <w:pStyle w:val="a1"/>
              <w:spacing w:before="120"/>
              <w:rPr>
                <w:rFonts w:ascii="Arial" w:eastAsia="宋体" w:hAnsi="Arial" w:cs="Arial"/>
                <w:sz w:val="16"/>
                <w:szCs w:val="16"/>
                <w:lang w:val="en-GB" w:eastAsia="zh-CN"/>
              </w:rPr>
            </w:pPr>
            <w:r w:rsidRPr="00780BD1">
              <w:rPr>
                <w:rFonts w:ascii="Arial" w:eastAsia="宋体" w:hAnsi="Arial" w:cs="Arial"/>
                <w:sz w:val="16"/>
                <w:szCs w:val="16"/>
                <w:lang w:val="en-GB" w:eastAsia="zh-CN"/>
              </w:rPr>
              <w:t>Depends on</w:t>
            </w:r>
            <w:r>
              <w:rPr>
                <w:rFonts w:ascii="Arial" w:eastAsia="宋体" w:hAnsi="Arial" w:cs="Arial" w:hint="eastAsia"/>
                <w:sz w:val="16"/>
                <w:szCs w:val="16"/>
                <w:lang w:val="en-GB" w:eastAsia="zh-CN"/>
              </w:rPr>
              <w:t xml:space="preserve"> RAN1</w:t>
            </w:r>
            <w:r w:rsidRPr="00780BD1">
              <w:rPr>
                <w:rFonts w:ascii="Arial" w:eastAsia="宋体" w:hAnsi="Arial" w:cs="Arial"/>
                <w:sz w:val="16"/>
                <w:szCs w:val="16"/>
                <w:lang w:val="en-GB" w:eastAsia="zh-CN"/>
              </w:rPr>
              <w:t xml:space="preserve"> discussion. Our preference is </w:t>
            </w:r>
            <w:r>
              <w:rPr>
                <w:rFonts w:ascii="Arial" w:eastAsia="宋体" w:hAnsi="Arial" w:cs="Arial" w:hint="eastAsia"/>
                <w:sz w:val="16"/>
                <w:szCs w:val="16"/>
                <w:lang w:val="en-GB" w:eastAsia="zh-CN"/>
              </w:rPr>
              <w:t xml:space="preserve">that </w:t>
            </w:r>
            <w:r w:rsidRPr="00780BD1">
              <w:rPr>
                <w:rFonts w:ascii="Arial" w:eastAsia="宋体" w:hAnsi="Arial" w:cs="Arial"/>
                <w:sz w:val="16"/>
                <w:szCs w:val="16"/>
                <w:lang w:val="en-GB" w:eastAsia="zh-CN"/>
              </w:rPr>
              <w:t xml:space="preserve">no enhancement is needed if supported </w:t>
            </w:r>
          </w:p>
        </w:tc>
      </w:tr>
    </w:tbl>
    <w:p w14:paraId="6BA94697" w14:textId="67F1A19F" w:rsidR="00E02F8B" w:rsidRDefault="00E02F8B" w:rsidP="00A80DC6">
      <w:pPr>
        <w:pStyle w:val="a1"/>
        <w:spacing w:before="120"/>
        <w:rPr>
          <w:rFonts w:eastAsia="宋体"/>
          <w:lang w:val="en-GB" w:eastAsia="zh-CN"/>
        </w:rPr>
      </w:pPr>
      <w:r w:rsidRPr="00E02F8B">
        <w:rPr>
          <w:rFonts w:eastAsia="宋体"/>
          <w:lang w:eastAsia="zh-CN"/>
        </w:rPr>
        <w:t xml:space="preserve">Based on the above analysis, </w:t>
      </w:r>
      <w:r w:rsidR="00405BC2" w:rsidRPr="00E02F8B">
        <w:rPr>
          <w:rFonts w:eastAsia="宋体"/>
          <w:lang w:eastAsia="zh-CN"/>
        </w:rPr>
        <w:t>for</w:t>
      </w:r>
      <w:r w:rsidRPr="00E02F8B">
        <w:rPr>
          <w:rFonts w:eastAsia="宋体"/>
          <w:lang w:eastAsia="zh-CN"/>
        </w:rPr>
        <w:t xml:space="preserve"> optional features beyond Rel-17 FG 2-1b introduced in previous releases, no behavioral modification is needed for their operation under IoT TDD mode. Therefore, there is no need to introduce a new FG; the UE can simply indicate support for both IoT TDD mode and the respective</w:t>
      </w:r>
      <w:r w:rsidRPr="00E02F8B">
        <w:rPr>
          <w:rFonts w:eastAsia="宋体"/>
          <w:lang w:val="en-GB" w:eastAsia="zh-CN"/>
        </w:rPr>
        <w:t xml:space="preserve"> features</w:t>
      </w:r>
      <w:r>
        <w:rPr>
          <w:rFonts w:eastAsia="宋体" w:hint="eastAsia"/>
          <w:lang w:val="en-GB" w:eastAsia="zh-CN"/>
        </w:rPr>
        <w:t>.</w:t>
      </w:r>
    </w:p>
    <w:p w14:paraId="610E3378" w14:textId="77777777" w:rsidR="00405BC2" w:rsidRDefault="00405BC2" w:rsidP="00A80DC6">
      <w:pPr>
        <w:pStyle w:val="a1"/>
        <w:spacing w:before="120"/>
        <w:rPr>
          <w:rFonts w:eastAsia="宋体" w:hint="eastAsia"/>
          <w:lang w:val="en-GB" w:eastAsia="zh-CN"/>
        </w:rPr>
      </w:pPr>
    </w:p>
    <w:p w14:paraId="7F6E3520" w14:textId="5A14F86B" w:rsidR="001F3B0B" w:rsidRPr="001F3B0B" w:rsidRDefault="001F3B0B" w:rsidP="00864586">
      <w:pPr>
        <w:pStyle w:val="a1"/>
        <w:numPr>
          <w:ilvl w:val="0"/>
          <w:numId w:val="13"/>
        </w:numPr>
        <w:spacing w:before="120"/>
        <w:rPr>
          <w:rFonts w:eastAsia="宋体"/>
          <w:lang w:val="en-GB" w:eastAsia="zh-CN"/>
        </w:rPr>
      </w:pPr>
      <w:r w:rsidRPr="001F3B0B">
        <w:rPr>
          <w:rFonts w:eastAsia="宋体"/>
          <w:lang w:val="en-GB" w:eastAsia="zh-CN"/>
        </w:rPr>
        <w:t>Whether the FG should be defined as per UE or per band:</w:t>
      </w:r>
    </w:p>
    <w:p w14:paraId="41F90EED" w14:textId="482C52BB" w:rsidR="001F3B0B" w:rsidRPr="001F3B0B" w:rsidRDefault="001F3B0B" w:rsidP="001F3B0B">
      <w:pPr>
        <w:pStyle w:val="a1"/>
        <w:numPr>
          <w:ilvl w:val="0"/>
          <w:numId w:val="14"/>
        </w:numPr>
        <w:spacing w:before="120"/>
        <w:rPr>
          <w:rFonts w:eastAsia="宋体"/>
          <w:lang w:val="en-GB" w:eastAsia="zh-CN"/>
        </w:rPr>
      </w:pPr>
      <w:r w:rsidRPr="001F3B0B">
        <w:rPr>
          <w:rFonts w:eastAsia="宋体"/>
          <w:lang w:val="en-GB" w:eastAsia="zh-CN"/>
        </w:rPr>
        <w:t xml:space="preserve">If defined per band, </w:t>
      </w:r>
      <w:r w:rsidR="005D29BA">
        <w:rPr>
          <w:rFonts w:eastAsia="宋体" w:hint="eastAsia"/>
          <w:lang w:val="en-GB" w:eastAsia="zh-CN"/>
        </w:rPr>
        <w:t xml:space="preserve">there is no need </w:t>
      </w:r>
      <w:r w:rsidR="005D29BA" w:rsidRPr="001F3B0B">
        <w:rPr>
          <w:rFonts w:eastAsia="宋体"/>
          <w:lang w:val="en-GB" w:eastAsia="zh-CN"/>
        </w:rPr>
        <w:t>to differentiate between TDD and FDD</w:t>
      </w:r>
      <w:r w:rsidR="005D29BA">
        <w:rPr>
          <w:rFonts w:eastAsia="宋体" w:hint="eastAsia"/>
          <w:lang w:val="en-GB" w:eastAsia="zh-CN"/>
        </w:rPr>
        <w:t xml:space="preserve"> as the </w:t>
      </w:r>
      <w:r w:rsidR="005D29BA">
        <w:rPr>
          <w:rFonts w:eastAsia="宋体"/>
          <w:lang w:val="en-GB" w:eastAsia="zh-CN"/>
        </w:rPr>
        <w:t>duplex</w:t>
      </w:r>
      <w:r w:rsidR="005D29BA">
        <w:rPr>
          <w:rFonts w:eastAsia="宋体" w:hint="eastAsia"/>
          <w:lang w:val="en-GB" w:eastAsia="zh-CN"/>
        </w:rPr>
        <w:t xml:space="preserve"> mode </w:t>
      </w:r>
      <w:r w:rsidR="00405BC2">
        <w:rPr>
          <w:rFonts w:eastAsia="宋体" w:hint="eastAsia"/>
          <w:lang w:val="en-GB" w:eastAsia="zh-CN"/>
        </w:rPr>
        <w:t xml:space="preserve">for a band </w:t>
      </w:r>
      <w:r w:rsidR="005D29BA">
        <w:rPr>
          <w:rFonts w:eastAsia="宋体" w:hint="eastAsia"/>
          <w:lang w:val="en-GB" w:eastAsia="zh-CN"/>
        </w:rPr>
        <w:t xml:space="preserve">is </w:t>
      </w:r>
      <w:r w:rsidR="00143830">
        <w:rPr>
          <w:rFonts w:eastAsia="宋体" w:hint="eastAsia"/>
          <w:lang w:val="en-GB" w:eastAsia="zh-CN"/>
        </w:rPr>
        <w:t>pre-</w:t>
      </w:r>
      <w:r w:rsidR="005D29BA">
        <w:rPr>
          <w:rFonts w:eastAsia="宋体" w:hint="eastAsia"/>
          <w:lang w:val="en-GB" w:eastAsia="zh-CN"/>
        </w:rPr>
        <w:t xml:space="preserve">defined in the spec, but </w:t>
      </w:r>
      <w:r w:rsidRPr="001F3B0B">
        <w:rPr>
          <w:rFonts w:eastAsia="宋体"/>
          <w:lang w:val="en-GB" w:eastAsia="zh-CN"/>
        </w:rPr>
        <w:t>it should be clearly specified as TDD-only</w:t>
      </w:r>
      <w:r w:rsidR="00E9373A">
        <w:rPr>
          <w:rFonts w:eastAsia="宋体" w:hint="eastAsia"/>
          <w:lang w:val="en-GB" w:eastAsia="zh-CN"/>
        </w:rPr>
        <w:t xml:space="preserve"> </w:t>
      </w:r>
      <w:r w:rsidR="000C4388">
        <w:rPr>
          <w:rFonts w:eastAsia="宋体" w:hint="eastAsia"/>
          <w:lang w:val="en-GB" w:eastAsia="zh-CN"/>
        </w:rPr>
        <w:t xml:space="preserve">in the note </w:t>
      </w:r>
      <w:r w:rsidR="00E9373A">
        <w:rPr>
          <w:rFonts w:eastAsia="宋体" w:hint="eastAsia"/>
          <w:lang w:val="en-GB" w:eastAsia="zh-CN"/>
        </w:rPr>
        <w:t>as this FG is for MSS band only</w:t>
      </w:r>
      <w:r w:rsidRPr="001F3B0B">
        <w:rPr>
          <w:rFonts w:eastAsia="宋体"/>
          <w:lang w:val="en-GB" w:eastAsia="zh-CN"/>
        </w:rPr>
        <w:t>.</w:t>
      </w:r>
    </w:p>
    <w:p w14:paraId="28772FB7" w14:textId="686E8581" w:rsidR="001F3B0B" w:rsidRDefault="001F3B0B" w:rsidP="00A80DC6">
      <w:pPr>
        <w:pStyle w:val="a1"/>
        <w:numPr>
          <w:ilvl w:val="0"/>
          <w:numId w:val="14"/>
        </w:numPr>
        <w:spacing w:before="120"/>
        <w:rPr>
          <w:rFonts w:eastAsia="宋体"/>
          <w:lang w:val="en-GB" w:eastAsia="zh-CN"/>
        </w:rPr>
      </w:pPr>
      <w:r w:rsidRPr="001F3B0B">
        <w:rPr>
          <w:rFonts w:eastAsia="宋体"/>
          <w:lang w:val="en-GB" w:eastAsia="zh-CN"/>
        </w:rPr>
        <w:t xml:space="preserve">If defined per UE, there is </w:t>
      </w:r>
      <w:r w:rsidR="00C86460">
        <w:rPr>
          <w:rFonts w:eastAsia="宋体" w:hint="eastAsia"/>
          <w:lang w:val="en-GB" w:eastAsia="zh-CN"/>
        </w:rPr>
        <w:t>a</w:t>
      </w:r>
      <w:r w:rsidR="00C86460" w:rsidRPr="001F3B0B">
        <w:rPr>
          <w:rFonts w:eastAsia="宋体"/>
          <w:lang w:val="en-GB" w:eastAsia="zh-CN"/>
        </w:rPr>
        <w:t xml:space="preserve"> need to differentiate between TDD and FDD</w:t>
      </w:r>
      <w:r w:rsidR="00C86460">
        <w:rPr>
          <w:rFonts w:eastAsia="宋体" w:hint="eastAsia"/>
          <w:lang w:eastAsia="zh-CN"/>
        </w:rPr>
        <w:t>, as this feature is for TDD only</w:t>
      </w:r>
      <w:r w:rsidRPr="001F3B0B">
        <w:rPr>
          <w:rFonts w:eastAsia="宋体"/>
          <w:lang w:val="en-GB" w:eastAsia="zh-CN"/>
        </w:rPr>
        <w:t>.</w:t>
      </w:r>
    </w:p>
    <w:p w14:paraId="7151878A" w14:textId="1A8996AB" w:rsidR="00F801B2" w:rsidRDefault="00F801B2" w:rsidP="00F801B2">
      <w:pPr>
        <w:pStyle w:val="a1"/>
        <w:spacing w:before="120"/>
        <w:rPr>
          <w:rFonts w:eastAsia="宋体"/>
          <w:lang w:val="en-GB" w:eastAsia="zh-CN"/>
        </w:rPr>
      </w:pPr>
      <w:r>
        <w:rPr>
          <w:rFonts w:eastAsia="宋体"/>
          <w:lang w:val="en-GB" w:eastAsia="zh-CN"/>
        </w:rPr>
        <w:t>I</w:t>
      </w:r>
      <w:r>
        <w:rPr>
          <w:rFonts w:eastAsia="宋体" w:hint="eastAsia"/>
          <w:lang w:val="en-GB" w:eastAsia="zh-CN"/>
        </w:rPr>
        <w:t xml:space="preserve">t is </w:t>
      </w:r>
      <w:r w:rsidR="000C4388" w:rsidRPr="000C4388">
        <w:rPr>
          <w:rFonts w:eastAsia="宋体"/>
          <w:lang w:val="en-GB" w:eastAsia="zh-CN"/>
        </w:rPr>
        <w:t>preferable</w:t>
      </w:r>
      <w:r>
        <w:rPr>
          <w:rFonts w:eastAsia="宋体" w:hint="eastAsia"/>
          <w:lang w:val="en-GB" w:eastAsia="zh-CN"/>
        </w:rPr>
        <w:t xml:space="preserve"> to </w:t>
      </w:r>
      <w:r w:rsidR="0079442E">
        <w:rPr>
          <w:rFonts w:eastAsia="宋体" w:hint="eastAsia"/>
          <w:lang w:val="en-GB" w:eastAsia="zh-CN"/>
        </w:rPr>
        <w:t>define the FG as per band</w:t>
      </w:r>
      <w:r w:rsidR="000C4388">
        <w:rPr>
          <w:rFonts w:eastAsia="宋体" w:hint="eastAsia"/>
          <w:lang w:val="en-GB" w:eastAsia="zh-CN"/>
        </w:rPr>
        <w:t xml:space="preserve"> to ensure better </w:t>
      </w:r>
      <w:r w:rsidR="000C4388">
        <w:rPr>
          <w:rFonts w:eastAsia="宋体"/>
          <w:lang w:val="en-GB" w:eastAsia="zh-CN"/>
        </w:rPr>
        <w:t>flexibility</w:t>
      </w:r>
      <w:r w:rsidR="000C4388">
        <w:rPr>
          <w:rFonts w:eastAsia="宋体" w:hint="eastAsia"/>
          <w:lang w:val="en-GB" w:eastAsia="zh-CN"/>
        </w:rPr>
        <w:t xml:space="preserve"> and forward compatibility</w:t>
      </w:r>
      <w:r w:rsidR="00E9373A">
        <w:rPr>
          <w:rFonts w:eastAsia="宋体" w:hint="eastAsia"/>
          <w:lang w:val="en-GB" w:eastAsia="zh-CN"/>
        </w:rPr>
        <w:t>.</w:t>
      </w:r>
      <w:r w:rsidR="000C4388" w:rsidRPr="000C4388">
        <w:rPr>
          <w:rFonts w:ascii="Times New Roman" w:hAnsi="Times New Roman"/>
        </w:rPr>
        <w:t xml:space="preserve"> </w:t>
      </w:r>
      <w:r w:rsidR="000C4388" w:rsidRPr="000C4388">
        <w:rPr>
          <w:rFonts w:eastAsia="宋体"/>
          <w:lang w:val="en-GB" w:eastAsia="zh-CN"/>
        </w:rPr>
        <w:t xml:space="preserve">If additional TDD bands are introduced for </w:t>
      </w:r>
      <w:r w:rsidR="000C4388">
        <w:rPr>
          <w:rFonts w:eastAsia="宋体" w:hint="eastAsia"/>
          <w:lang w:val="en-GB" w:eastAsia="zh-CN"/>
        </w:rPr>
        <w:t xml:space="preserve">IoT </w:t>
      </w:r>
      <w:r w:rsidR="000C4388" w:rsidRPr="000C4388">
        <w:rPr>
          <w:rFonts w:eastAsia="宋体"/>
          <w:lang w:val="en-GB" w:eastAsia="zh-CN"/>
        </w:rPr>
        <w:t>NTN in the future with different features, defining the FG per UE could lead to implementation challenges.</w:t>
      </w:r>
    </w:p>
    <w:p w14:paraId="1739B1AF" w14:textId="77777777" w:rsidR="00F801B2" w:rsidRPr="0007271F" w:rsidRDefault="00F801B2" w:rsidP="00F801B2">
      <w:pPr>
        <w:pStyle w:val="a1"/>
        <w:spacing w:before="120"/>
        <w:rPr>
          <w:rFonts w:eastAsia="宋体" w:hint="eastAsia"/>
          <w:lang w:val="en-GB" w:eastAsia="zh-CN"/>
        </w:rPr>
      </w:pPr>
    </w:p>
    <w:p w14:paraId="50909017" w14:textId="2FE7B5CA" w:rsidR="00A80DC6" w:rsidRPr="005D7371" w:rsidRDefault="00A80DC6" w:rsidP="005D7371">
      <w:pPr>
        <w:pStyle w:val="a1"/>
        <w:numPr>
          <w:ilvl w:val="0"/>
          <w:numId w:val="13"/>
        </w:numPr>
        <w:spacing w:before="120"/>
        <w:rPr>
          <w:rFonts w:eastAsia="宋体"/>
          <w:lang w:val="en-GB" w:eastAsia="zh-CN"/>
        </w:rPr>
      </w:pPr>
      <w:r w:rsidRPr="005D7371">
        <w:rPr>
          <w:rFonts w:eastAsia="宋体"/>
          <w:lang w:val="en-GB" w:eastAsia="zh-CN"/>
        </w:rPr>
        <w:t xml:space="preserve">Mandatory or Optional </w:t>
      </w:r>
      <w:r w:rsidR="00E9373A">
        <w:rPr>
          <w:rFonts w:eastAsia="宋体" w:hint="eastAsia"/>
          <w:lang w:val="en-GB" w:eastAsia="zh-CN"/>
        </w:rPr>
        <w:t>with signalling</w:t>
      </w:r>
    </w:p>
    <w:p w14:paraId="3309A6A2" w14:textId="5FDBEA3F" w:rsidR="00A80DC6" w:rsidRDefault="005E2989" w:rsidP="00A80DC6">
      <w:pPr>
        <w:pStyle w:val="a1"/>
        <w:spacing w:before="120"/>
        <w:rPr>
          <w:rFonts w:eastAsia="宋体"/>
          <w:lang w:eastAsia="zh-CN"/>
        </w:rPr>
      </w:pPr>
      <w:r>
        <w:rPr>
          <w:rFonts w:eastAsia="宋体" w:hint="eastAsia"/>
          <w:lang w:eastAsia="zh-CN"/>
        </w:rPr>
        <w:t>T</w:t>
      </w:r>
      <w:r w:rsidR="00A80DC6" w:rsidRPr="00A80DC6">
        <w:rPr>
          <w:rFonts w:eastAsia="宋体"/>
          <w:lang w:eastAsia="zh-CN"/>
        </w:rPr>
        <w:t>his should be a mandatory feature for UEs operating on the MSS band.</w:t>
      </w:r>
      <w:r>
        <w:rPr>
          <w:rFonts w:eastAsia="宋体" w:hint="eastAsia"/>
          <w:lang w:eastAsia="zh-CN"/>
        </w:rPr>
        <w:t xml:space="preserve"> </w:t>
      </w:r>
      <w:r w:rsidR="00A80DC6" w:rsidRPr="00A80DC6">
        <w:rPr>
          <w:rFonts w:eastAsia="宋体"/>
          <w:lang w:eastAsia="zh-CN"/>
        </w:rPr>
        <w:t xml:space="preserve">However, from a signaling design perspective, it would be preferable to also introduce a capability signaling. This would help ensure consistency between the UE’s declared capability and </w:t>
      </w:r>
      <w:r w:rsidR="00E9373A">
        <w:rPr>
          <w:rFonts w:eastAsia="宋体"/>
          <w:lang w:eastAsia="zh-CN"/>
        </w:rPr>
        <w:t xml:space="preserve">the </w:t>
      </w:r>
      <w:r w:rsidR="00E9373A" w:rsidRPr="00A80DC6">
        <w:rPr>
          <w:rFonts w:eastAsia="宋体"/>
          <w:lang w:eastAsia="zh-CN"/>
        </w:rPr>
        <w:t>subsequent</w:t>
      </w:r>
      <w:r w:rsidR="00A80DC6" w:rsidRPr="00A80DC6">
        <w:rPr>
          <w:rFonts w:eastAsia="宋体"/>
          <w:lang w:eastAsia="zh-CN"/>
        </w:rPr>
        <w:t xml:space="preserve"> scheduling behavior by the network.</w:t>
      </w:r>
      <w:r w:rsidR="009402D4">
        <w:rPr>
          <w:rFonts w:eastAsia="宋体" w:hint="eastAsia"/>
          <w:lang w:eastAsia="zh-CN"/>
        </w:rPr>
        <w:t xml:space="preserve"> </w:t>
      </w:r>
      <w:r w:rsidR="00A80DC6" w:rsidRPr="00A80DC6">
        <w:rPr>
          <w:rFonts w:eastAsia="宋体"/>
          <w:lang w:eastAsia="zh-CN"/>
        </w:rPr>
        <w:t xml:space="preserve">Therefore, the feature should be </w:t>
      </w:r>
      <w:r w:rsidR="0079442E">
        <w:rPr>
          <w:rFonts w:eastAsia="宋体" w:hint="eastAsia"/>
          <w:lang w:eastAsia="zh-CN"/>
        </w:rPr>
        <w:t>c</w:t>
      </w:r>
      <w:r w:rsidR="0079442E" w:rsidRPr="000B3E1B">
        <w:t xml:space="preserve">onditionally </w:t>
      </w:r>
      <w:r w:rsidR="00A80DC6" w:rsidRPr="00A80DC6">
        <w:rPr>
          <w:rFonts w:eastAsia="宋体"/>
          <w:lang w:eastAsia="zh-CN"/>
        </w:rPr>
        <w:t>mandatory with capability signaling for UEs that indicate support for the 1616–1626.5 MHz MSS band.</w:t>
      </w:r>
    </w:p>
    <w:p w14:paraId="4E73BF89" w14:textId="77777777" w:rsidR="008B233F" w:rsidRPr="00A80DC6" w:rsidRDefault="008B233F" w:rsidP="00A80DC6">
      <w:pPr>
        <w:pStyle w:val="a1"/>
        <w:spacing w:before="120"/>
        <w:rPr>
          <w:rFonts w:eastAsia="宋体" w:hint="eastAsia"/>
          <w:lang w:eastAsia="zh-CN"/>
        </w:rPr>
      </w:pPr>
    </w:p>
    <w:p w14:paraId="068B0DB8" w14:textId="7D587B97" w:rsidR="00A80DC6" w:rsidRPr="00B30877" w:rsidRDefault="00A80DC6" w:rsidP="00A80DC6">
      <w:pPr>
        <w:pStyle w:val="a1"/>
        <w:numPr>
          <w:ilvl w:val="0"/>
          <w:numId w:val="13"/>
        </w:numPr>
        <w:spacing w:before="120"/>
        <w:rPr>
          <w:rFonts w:eastAsia="宋体"/>
          <w:lang w:val="en-GB" w:eastAsia="zh-CN"/>
        </w:rPr>
      </w:pPr>
      <w:r w:rsidRPr="0007271F">
        <w:rPr>
          <w:rFonts w:eastAsia="宋体"/>
          <w:lang w:val="en-GB" w:eastAsia="zh-CN"/>
        </w:rPr>
        <w:t xml:space="preserve">Update or </w:t>
      </w:r>
      <w:r w:rsidR="00CC618A">
        <w:rPr>
          <w:rFonts w:eastAsia="宋体" w:hint="eastAsia"/>
          <w:lang w:val="en-GB" w:eastAsia="zh-CN"/>
        </w:rPr>
        <w:t>d</w:t>
      </w:r>
      <w:r w:rsidRPr="0007271F">
        <w:rPr>
          <w:rFonts w:eastAsia="宋体"/>
          <w:lang w:val="en-GB" w:eastAsia="zh-CN"/>
        </w:rPr>
        <w:t xml:space="preserve">eletion of </w:t>
      </w:r>
      <w:r w:rsidR="00CC618A">
        <w:rPr>
          <w:rFonts w:eastAsia="宋体" w:hint="eastAsia"/>
          <w:lang w:val="en-GB" w:eastAsia="zh-CN"/>
        </w:rPr>
        <w:t>c</w:t>
      </w:r>
      <w:r w:rsidRPr="0007271F">
        <w:rPr>
          <w:rFonts w:eastAsia="宋体"/>
          <w:lang w:val="en-GB" w:eastAsia="zh-CN"/>
        </w:rPr>
        <w:t xml:space="preserve">omponents </w:t>
      </w:r>
      <w:r w:rsidR="00CC618A">
        <w:rPr>
          <w:rFonts w:eastAsia="宋体" w:hint="eastAsia"/>
          <w:lang w:val="en-GB" w:eastAsia="zh-CN"/>
        </w:rPr>
        <w:t>b</w:t>
      </w:r>
      <w:r w:rsidRPr="0007271F">
        <w:rPr>
          <w:rFonts w:eastAsia="宋体"/>
          <w:lang w:val="en-GB" w:eastAsia="zh-CN"/>
        </w:rPr>
        <w:t xml:space="preserve">ased on </w:t>
      </w:r>
      <w:r w:rsidR="00CC618A">
        <w:rPr>
          <w:rFonts w:eastAsia="宋体" w:hint="eastAsia"/>
          <w:lang w:val="en-GB" w:eastAsia="zh-CN"/>
        </w:rPr>
        <w:t>a</w:t>
      </w:r>
      <w:r w:rsidRPr="0007271F">
        <w:rPr>
          <w:rFonts w:eastAsia="宋体"/>
          <w:lang w:val="en-GB" w:eastAsia="zh-CN"/>
        </w:rPr>
        <w:t>greements</w:t>
      </w:r>
    </w:p>
    <w:p w14:paraId="0B153F6F" w14:textId="72569719" w:rsidR="00A80DC6" w:rsidRDefault="00A80DC6" w:rsidP="00A80DC6">
      <w:pPr>
        <w:pStyle w:val="a1"/>
        <w:spacing w:before="120"/>
        <w:rPr>
          <w:rFonts w:eastAsia="宋体"/>
          <w:lang w:eastAsia="zh-CN"/>
        </w:rPr>
      </w:pPr>
      <w:r w:rsidRPr="00A80DC6">
        <w:rPr>
          <w:rFonts w:eastAsia="宋体"/>
          <w:lang w:eastAsia="zh-CN"/>
        </w:rPr>
        <w:t>In the previous RAN1 meeting, agreements were reached regarding SIB1 dropping and the introduction of new PRACH periodicit</w:t>
      </w:r>
      <w:r w:rsidR="00E9373A">
        <w:rPr>
          <w:rFonts w:eastAsia="宋体" w:hint="eastAsia"/>
          <w:lang w:eastAsia="zh-CN"/>
        </w:rPr>
        <w:t>ies</w:t>
      </w:r>
      <w:r w:rsidRPr="00A80DC6">
        <w:rPr>
          <w:rFonts w:eastAsia="宋体"/>
          <w:lang w:eastAsia="zh-CN"/>
        </w:rPr>
        <w:t>.</w:t>
      </w:r>
      <w:r w:rsidR="00212762">
        <w:rPr>
          <w:rFonts w:eastAsia="宋体" w:hint="eastAsia"/>
          <w:lang w:eastAsia="zh-CN"/>
        </w:rPr>
        <w:t xml:space="preserve"> </w:t>
      </w:r>
      <w:r w:rsidRPr="00A80DC6">
        <w:rPr>
          <w:rFonts w:eastAsia="宋体"/>
          <w:lang w:eastAsia="zh-CN"/>
        </w:rPr>
        <w:t>There are two possible approaches to handling these changes:</w:t>
      </w:r>
      <w:r w:rsidR="00212762">
        <w:rPr>
          <w:rFonts w:eastAsia="宋体" w:hint="eastAsia"/>
          <w:lang w:eastAsia="zh-CN"/>
        </w:rPr>
        <w:t xml:space="preserve"> </w:t>
      </w:r>
      <w:r w:rsidR="00E9373A">
        <w:rPr>
          <w:rFonts w:eastAsia="宋体" w:hint="eastAsia"/>
          <w:lang w:eastAsia="zh-CN"/>
        </w:rPr>
        <w:t>o</w:t>
      </w:r>
      <w:r w:rsidRPr="00A80DC6">
        <w:rPr>
          <w:rFonts w:eastAsia="宋体"/>
          <w:lang w:eastAsia="zh-CN"/>
        </w:rPr>
        <w:t>ne way is to update the relevant components and include the new agreements</w:t>
      </w:r>
      <w:r w:rsidR="00E9373A">
        <w:rPr>
          <w:rFonts w:eastAsia="宋体" w:hint="eastAsia"/>
          <w:lang w:eastAsia="zh-CN"/>
        </w:rPr>
        <w:t xml:space="preserve"> once made</w:t>
      </w:r>
      <w:r w:rsidRPr="00A80DC6">
        <w:rPr>
          <w:rFonts w:eastAsia="宋体"/>
          <w:lang w:eastAsia="zh-CN"/>
        </w:rPr>
        <w:t>.</w:t>
      </w:r>
      <w:r w:rsidR="00B30877">
        <w:rPr>
          <w:rFonts w:eastAsia="宋体" w:hint="eastAsia"/>
          <w:lang w:eastAsia="zh-CN"/>
        </w:rPr>
        <w:t xml:space="preserve"> </w:t>
      </w:r>
      <w:r w:rsidRPr="00A80DC6">
        <w:rPr>
          <w:rFonts w:eastAsia="宋体"/>
          <w:lang w:eastAsia="zh-CN"/>
        </w:rPr>
        <w:t>Another way is to delete the components and refer directly to the corresponding RAN1 agreements for details.</w:t>
      </w:r>
    </w:p>
    <w:p w14:paraId="5C6F0671" w14:textId="77777777" w:rsidR="00E9373A" w:rsidRPr="00A80DC6" w:rsidRDefault="00E9373A" w:rsidP="00A80DC6">
      <w:pPr>
        <w:pStyle w:val="a1"/>
        <w:spacing w:before="120"/>
        <w:rPr>
          <w:rFonts w:eastAsia="宋体" w:hint="eastAsia"/>
          <w:lang w:eastAsia="zh-CN"/>
        </w:rPr>
      </w:pPr>
    </w:p>
    <w:p w14:paraId="41224EF0" w14:textId="77777777" w:rsidR="00112F49" w:rsidRDefault="00112F49" w:rsidP="001A102A">
      <w:pPr>
        <w:pStyle w:val="a1"/>
        <w:spacing w:before="120"/>
        <w:rPr>
          <w:rFonts w:eastAsia="宋体"/>
          <w:lang w:eastAsia="zh-CN"/>
        </w:rPr>
      </w:pPr>
      <w:r>
        <w:rPr>
          <w:rFonts w:eastAsia="宋体"/>
          <w:lang w:eastAsia="zh-CN"/>
        </w:rPr>
        <w:t>B</w:t>
      </w:r>
      <w:r>
        <w:rPr>
          <w:rFonts w:eastAsia="宋体" w:hint="eastAsia"/>
          <w:lang w:eastAsia="zh-CN"/>
        </w:rPr>
        <w:t>ased on the above discussion, the FGs can be as below.</w:t>
      </w:r>
    </w:p>
    <w:p w14:paraId="1FFF1FED" w14:textId="77777777" w:rsidR="00E9373A" w:rsidRDefault="00E9373A" w:rsidP="001A102A">
      <w:pPr>
        <w:pStyle w:val="a1"/>
        <w:spacing w:before="120"/>
        <w:rPr>
          <w:rFonts w:eastAsia="宋体"/>
          <w:lang w:eastAsia="zh-CN"/>
        </w:rPr>
      </w:pPr>
    </w:p>
    <w:p w14:paraId="4CE1ADEE" w14:textId="0DB67AB6" w:rsidR="00E9373A" w:rsidRDefault="00E9373A" w:rsidP="00E9373A">
      <w:pPr>
        <w:pStyle w:val="a6"/>
        <w:jc w:val="center"/>
        <w:rPr>
          <w:rFonts w:eastAsiaTheme="minorEastAsia" w:cs="Arial"/>
          <w:color w:val="000000"/>
          <w:sz w:val="18"/>
          <w:szCs w:val="18"/>
          <w:lang w:val="en-GB" w:eastAsia="zh-CN"/>
        </w:rPr>
      </w:pPr>
      <w:bookmarkStart w:id="5" w:name="_Ref196848221"/>
      <w:r>
        <w:t xml:space="preserve">Table </w:t>
      </w:r>
      <w:r>
        <w:fldChar w:fldCharType="begin"/>
      </w:r>
      <w:r>
        <w:instrText xml:space="preserve"> SEQ Table \* ARABIC </w:instrText>
      </w:r>
      <w:r>
        <w:fldChar w:fldCharType="separate"/>
      </w:r>
      <w:r w:rsidR="006F3D2C">
        <w:rPr>
          <w:noProof/>
        </w:rPr>
        <w:t>1</w:t>
      </w:r>
      <w:r>
        <w:rPr>
          <w:noProof/>
        </w:rPr>
        <w:fldChar w:fldCharType="end"/>
      </w:r>
      <w:bookmarkEnd w:id="5"/>
      <w:r>
        <w:rPr>
          <w:rFonts w:eastAsiaTheme="minorEastAsia" w:hint="eastAsia"/>
          <w:lang w:eastAsia="zh-CN"/>
        </w:rPr>
        <w:t xml:space="preserve"> </w:t>
      </w:r>
      <w:r>
        <w:rPr>
          <w:rFonts w:eastAsia="宋体" w:hint="eastAsia"/>
          <w:lang w:eastAsia="zh-CN"/>
        </w:rPr>
        <w:t xml:space="preserve">FG for </w:t>
      </w:r>
      <w:r w:rsidRPr="00F36817">
        <w:rPr>
          <w:rFonts w:eastAsia="MS Mincho" w:cs="Arial" w:hint="eastAsia"/>
          <w:color w:val="000000"/>
          <w:sz w:val="18"/>
          <w:szCs w:val="18"/>
          <w:lang w:val="en-GB" w:eastAsia="ja-JP"/>
        </w:rPr>
        <w:t>IoT-NTN TDD mode</w:t>
      </w:r>
    </w:p>
    <w:p w14:paraId="5B561EEF" w14:textId="77777777" w:rsidR="00405BC2" w:rsidRDefault="00405BC2" w:rsidP="00405BC2">
      <w:pPr>
        <w:spacing w:before="120"/>
        <w:rPr>
          <w:rFonts w:eastAsia="宋体"/>
          <w:lang w:val="en-GB" w:eastAsia="zh-CN"/>
        </w:rPr>
      </w:pPr>
    </w:p>
    <w:p w14:paraId="33DA13C4" w14:textId="3719A3AA" w:rsidR="00405BC2" w:rsidRPr="00405BC2" w:rsidRDefault="00405BC2" w:rsidP="00405BC2">
      <w:pPr>
        <w:spacing w:before="120"/>
        <w:rPr>
          <w:rFonts w:eastAsia="宋体"/>
          <w:lang w:val="en-GB" w:eastAsia="zh-CN"/>
        </w:rPr>
        <w:sectPr w:rsidR="00405BC2" w:rsidRPr="00405BC2" w:rsidSect="001A102A">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134" w:header="720" w:footer="720" w:gutter="0"/>
          <w:cols w:space="720"/>
          <w:docGrid w:linePitch="272"/>
        </w:sectPr>
      </w:pPr>
    </w:p>
    <w:p w14:paraId="58170433" w14:textId="77777777" w:rsidR="001A102A" w:rsidRPr="001A102A" w:rsidRDefault="001A102A" w:rsidP="001A102A">
      <w:pPr>
        <w:pStyle w:val="a1"/>
        <w:spacing w:before="120"/>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999"/>
        <w:gridCol w:w="4085"/>
        <w:gridCol w:w="1277"/>
        <w:gridCol w:w="1332"/>
        <w:gridCol w:w="2047"/>
        <w:gridCol w:w="1552"/>
        <w:gridCol w:w="2161"/>
        <w:gridCol w:w="1479"/>
        <w:gridCol w:w="1589"/>
        <w:gridCol w:w="1368"/>
        <w:gridCol w:w="2415"/>
      </w:tblGrid>
      <w:tr w:rsidR="003B17D1" w:rsidRPr="00F36817" w14:paraId="315F7F8F" w14:textId="77777777" w:rsidTr="00307B77">
        <w:trPr>
          <w:trHeight w:val="20"/>
        </w:trPr>
        <w:tc>
          <w:tcPr>
            <w:tcW w:w="0" w:type="auto"/>
            <w:tcBorders>
              <w:top w:val="single" w:sz="4" w:space="0" w:color="auto"/>
              <w:left w:val="single" w:sz="4" w:space="0" w:color="auto"/>
              <w:bottom w:val="single" w:sz="4" w:space="0" w:color="auto"/>
              <w:right w:val="single" w:sz="4" w:space="0" w:color="auto"/>
            </w:tcBorders>
            <w:hideMark/>
          </w:tcPr>
          <w:p w14:paraId="3804DCA0"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bookmarkStart w:id="6" w:name="_Hlk194579587"/>
            <w:r w:rsidRPr="00F36817">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D90B5C6"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r w:rsidRPr="00F36817">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9A49FE"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r w:rsidRPr="00F36817">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1155FAD"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r w:rsidRPr="00F36817">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C0457D9"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r w:rsidRPr="00F36817">
              <w:rPr>
                <w:b/>
                <w:sz w:val="18"/>
                <w:lang w:val="en-GB" w:eastAsia="ja-JP"/>
              </w:rPr>
              <w:t xml:space="preserve">Need for the </w:t>
            </w:r>
            <w:proofErr w:type="spellStart"/>
            <w:r w:rsidRPr="00F36817">
              <w:rPr>
                <w:b/>
                <w:sz w:val="18"/>
                <w:lang w:val="en-GB" w:eastAsia="ja-JP"/>
              </w:rPr>
              <w:t>eNB</w:t>
            </w:r>
            <w:proofErr w:type="spellEnd"/>
            <w:r w:rsidRPr="00F36817">
              <w:rPr>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AAFE2B"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r w:rsidRPr="00F36817">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3E58566" w14:textId="77777777" w:rsidR="00354B00" w:rsidRPr="00F36817" w:rsidRDefault="00354B00" w:rsidP="00307B77">
            <w:pPr>
              <w:keepNext/>
              <w:keepLines/>
              <w:spacing w:before="120" w:after="0"/>
              <w:jc w:val="left"/>
              <w:rPr>
                <w:rFonts w:eastAsia="宋体" w:cs="Arial"/>
                <w:b/>
                <w:color w:val="000000"/>
                <w:sz w:val="18"/>
                <w:szCs w:val="18"/>
                <w:lang w:val="en-GB" w:eastAsia="ja-JP"/>
              </w:rPr>
            </w:pPr>
            <w:r w:rsidRPr="00F36817">
              <w:rPr>
                <w:rFonts w:eastAsia="宋体"/>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73B625C" w14:textId="77777777" w:rsidR="00354B00" w:rsidRPr="00F36817" w:rsidRDefault="00354B00" w:rsidP="00307B77">
            <w:pPr>
              <w:keepNext/>
              <w:keepLines/>
              <w:spacing w:before="120" w:after="0"/>
              <w:jc w:val="left"/>
              <w:rPr>
                <w:rFonts w:eastAsia="宋体"/>
                <w:b/>
                <w:sz w:val="18"/>
                <w:lang w:val="en-GB" w:eastAsia="ja-JP"/>
              </w:rPr>
            </w:pPr>
            <w:r w:rsidRPr="00F36817">
              <w:rPr>
                <w:rFonts w:eastAsia="宋体"/>
                <w:b/>
                <w:sz w:val="18"/>
                <w:lang w:val="en-GB" w:eastAsia="ja-JP"/>
              </w:rPr>
              <w:t>Type</w:t>
            </w:r>
          </w:p>
          <w:p w14:paraId="6C394820" w14:textId="77777777" w:rsidR="00354B00" w:rsidRPr="00F36817" w:rsidRDefault="00354B00" w:rsidP="00307B77">
            <w:pPr>
              <w:keepNext/>
              <w:keepLines/>
              <w:spacing w:before="120" w:after="0"/>
              <w:jc w:val="left"/>
              <w:rPr>
                <w:rFonts w:eastAsia="宋体" w:cs="Arial"/>
                <w:b/>
                <w:color w:val="000000"/>
                <w:sz w:val="18"/>
                <w:szCs w:val="18"/>
                <w:lang w:val="en-GB" w:eastAsia="ja-JP"/>
              </w:rPr>
            </w:pPr>
            <w:r w:rsidRPr="00F36817">
              <w:rPr>
                <w:rFonts w:eastAsia="宋体"/>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90D242"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r w:rsidRPr="00F36817">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DF17B4"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r w:rsidRPr="00F36817">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B9D1342"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r w:rsidRPr="00F36817">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3F88DAA" w14:textId="77777777" w:rsidR="00354B00" w:rsidRPr="00F36817" w:rsidRDefault="00354B00" w:rsidP="00307B77">
            <w:pPr>
              <w:keepNext/>
              <w:keepLines/>
              <w:overflowPunct w:val="0"/>
              <w:autoSpaceDE w:val="0"/>
              <w:autoSpaceDN w:val="0"/>
              <w:adjustRightInd w:val="0"/>
              <w:spacing w:before="120" w:after="0"/>
              <w:jc w:val="center"/>
              <w:textAlignment w:val="baseline"/>
              <w:rPr>
                <w:rFonts w:cs="Arial"/>
                <w:b/>
                <w:color w:val="000000"/>
                <w:sz w:val="18"/>
                <w:szCs w:val="18"/>
                <w:lang w:val="en-GB" w:eastAsia="ja-JP"/>
              </w:rPr>
            </w:pPr>
            <w:r w:rsidRPr="00F36817">
              <w:rPr>
                <w:b/>
                <w:sz w:val="18"/>
                <w:lang w:val="en-GB" w:eastAsia="ja-JP"/>
              </w:rPr>
              <w:t>Mandatory/Optional</w:t>
            </w:r>
          </w:p>
        </w:tc>
      </w:tr>
      <w:tr w:rsidR="003B17D1" w:rsidRPr="00F36817" w14:paraId="3913D783" w14:textId="77777777" w:rsidTr="00307B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D71C2" w14:textId="77777777" w:rsidR="00354B00" w:rsidRPr="00F36817" w:rsidRDefault="00354B00" w:rsidP="00307B77">
            <w:pPr>
              <w:keepNext/>
              <w:keepLines/>
              <w:spacing w:before="120" w:after="0"/>
              <w:jc w:val="left"/>
              <w:rPr>
                <w:rFonts w:eastAsia="MS Mincho" w:cs="Arial"/>
                <w:color w:val="000000"/>
                <w:sz w:val="18"/>
                <w:szCs w:val="18"/>
                <w:lang w:val="en-GB" w:eastAsia="ja-JP"/>
              </w:rPr>
            </w:pPr>
            <w:r w:rsidRPr="00F36817">
              <w:rPr>
                <w:rFonts w:eastAsia="MS Mincho" w:cs="Arial"/>
                <w:color w:val="000000"/>
                <w:sz w:val="18"/>
                <w:szCs w:val="18"/>
                <w:lang w:val="en-GB" w:eastAsia="ja-JP"/>
              </w:rPr>
              <w:t>2-</w:t>
            </w:r>
            <w:r w:rsidRPr="00F36817">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ED08" w14:textId="77777777" w:rsidR="00354B00" w:rsidRPr="00F36817" w:rsidRDefault="00354B00" w:rsidP="00307B77">
            <w:pPr>
              <w:keepNext/>
              <w:keepLines/>
              <w:spacing w:before="120" w:after="0"/>
              <w:jc w:val="left"/>
              <w:rPr>
                <w:rFonts w:eastAsia="MS Mincho" w:cs="Arial"/>
                <w:color w:val="000000"/>
                <w:sz w:val="18"/>
                <w:szCs w:val="18"/>
                <w:lang w:val="en-GB" w:eastAsia="ja-JP"/>
              </w:rPr>
            </w:pPr>
            <w:r w:rsidRPr="00F36817">
              <w:rPr>
                <w:rFonts w:eastAsia="MS Mincho" w:cs="Arial" w:hint="eastAsia"/>
                <w:color w:val="000000"/>
                <w:sz w:val="18"/>
                <w:szCs w:val="18"/>
                <w:lang w:val="en-GB" w:eastAsia="ja-JP"/>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FF4F" w14:textId="77777777" w:rsidR="00354B00" w:rsidRPr="00F36817" w:rsidRDefault="00354B00" w:rsidP="00307B77">
            <w:pPr>
              <w:spacing w:before="120" w:after="0"/>
              <w:jc w:val="left"/>
              <w:rPr>
                <w:rFonts w:eastAsia="MS Gothic" w:cs="Arial"/>
                <w:color w:val="000000"/>
                <w:sz w:val="18"/>
                <w:szCs w:val="18"/>
                <w:lang w:val="en-GB" w:eastAsia="ja-JP"/>
              </w:rPr>
            </w:pPr>
            <w:r w:rsidRPr="00F36817">
              <w:rPr>
                <w:rFonts w:eastAsia="MS Gothic" w:cs="Arial"/>
                <w:color w:val="000000"/>
                <w:sz w:val="18"/>
                <w:szCs w:val="18"/>
                <w:lang w:val="en-GB" w:eastAsia="ja-JP"/>
              </w:rPr>
              <w:t>1.</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Support a TDD pattern with periodicity of N=9 radio frame</w:t>
            </w:r>
            <w:r w:rsidRPr="00F36817">
              <w:rPr>
                <w:rFonts w:eastAsia="MS Gothic" w:cs="Arial" w:hint="eastAsia"/>
                <w:color w:val="000000"/>
                <w:sz w:val="18"/>
                <w:szCs w:val="18"/>
                <w:lang w:val="en-GB" w:eastAsia="ja-JP"/>
              </w:rPr>
              <w:t>s</w:t>
            </w:r>
            <w:r w:rsidRPr="00F36817">
              <w:rPr>
                <w:rFonts w:eastAsia="MS Gothic" w:cs="Arial"/>
                <w:color w:val="000000"/>
                <w:sz w:val="18"/>
                <w:szCs w:val="18"/>
                <w:lang w:val="en-GB" w:eastAsia="ja-JP"/>
              </w:rPr>
              <w:t xml:space="preserve">, which consists of D=8 contiguous DL subframes and U=8 contiguous UL subframes. The guard period between the end of the DL subframes and the beginning of the UL subframes is fixed to be </w:t>
            </w:r>
            <w:r w:rsidRPr="00C15DEB">
              <w:rPr>
                <w:rFonts w:eastAsia="MS Gothic" w:cs="Arial"/>
                <w:color w:val="000000"/>
                <w:sz w:val="18"/>
                <w:szCs w:val="18"/>
                <w:lang w:val="en-GB" w:eastAsia="ja-JP"/>
              </w:rPr>
              <w:t>50</w:t>
            </w:r>
            <w:r w:rsidRPr="00F36817">
              <w:rPr>
                <w:rFonts w:eastAsia="MS Gothic" w:cs="Arial"/>
                <w:color w:val="000000"/>
                <w:sz w:val="18"/>
                <w:szCs w:val="18"/>
                <w:lang w:val="en-GB" w:eastAsia="ja-JP"/>
              </w:rPr>
              <w:t xml:space="preserve"> </w:t>
            </w:r>
            <w:proofErr w:type="spellStart"/>
            <w:r w:rsidRPr="00F36817">
              <w:rPr>
                <w:rFonts w:eastAsia="MS Gothic" w:cs="Arial"/>
                <w:color w:val="000000"/>
                <w:sz w:val="18"/>
                <w:szCs w:val="18"/>
                <w:lang w:val="en-GB" w:eastAsia="ja-JP"/>
              </w:rPr>
              <w:t>ms</w:t>
            </w:r>
            <w:proofErr w:type="spellEnd"/>
            <w:r w:rsidRPr="00F36817">
              <w:rPr>
                <w:rFonts w:eastAsia="MS Gothic" w:cs="Arial"/>
                <w:color w:val="000000"/>
                <w:sz w:val="18"/>
                <w:szCs w:val="18"/>
                <w:lang w:val="en-GB" w:eastAsia="ja-JP"/>
              </w:rPr>
              <w:t xml:space="preserve"> at the ULSRP</w:t>
            </w:r>
          </w:p>
          <w:p w14:paraId="17354468" w14:textId="77777777" w:rsidR="00354B00" w:rsidRPr="00F36817" w:rsidRDefault="00354B00" w:rsidP="00307B77">
            <w:pPr>
              <w:spacing w:before="120" w:after="0"/>
              <w:jc w:val="left"/>
              <w:rPr>
                <w:rFonts w:eastAsia="MS Gothic" w:cs="Arial"/>
                <w:color w:val="000000"/>
                <w:sz w:val="18"/>
                <w:szCs w:val="18"/>
                <w:lang w:val="en-GB" w:eastAsia="ja-JP"/>
              </w:rPr>
            </w:pPr>
            <w:r w:rsidRPr="00F36817">
              <w:rPr>
                <w:rFonts w:eastAsia="MS Gothic" w:cs="Arial"/>
                <w:color w:val="000000"/>
                <w:sz w:val="18"/>
                <w:szCs w:val="18"/>
                <w:lang w:val="en-GB" w:eastAsia="ja-JP"/>
              </w:rPr>
              <w:t>2.</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The DL subframes of pattern are fixed to subframes [3 4 5 6 7 8 9 0] across two consecutive radio frames.</w:t>
            </w:r>
          </w:p>
          <w:p w14:paraId="718E00ED" w14:textId="77777777" w:rsidR="00354B00" w:rsidRPr="00F36817" w:rsidRDefault="00354B00" w:rsidP="00307B77">
            <w:pPr>
              <w:spacing w:before="120" w:after="0"/>
              <w:jc w:val="left"/>
              <w:rPr>
                <w:rFonts w:eastAsia="MS Gothic" w:cs="Arial"/>
                <w:color w:val="000000"/>
                <w:sz w:val="18"/>
                <w:szCs w:val="18"/>
                <w:lang w:val="en-GB" w:eastAsia="ja-JP"/>
              </w:rPr>
            </w:pPr>
            <w:r w:rsidRPr="00F36817">
              <w:rPr>
                <w:rFonts w:eastAsia="MS Gothic" w:cs="Arial"/>
                <w:color w:val="000000"/>
                <w:sz w:val="18"/>
                <w:szCs w:val="18"/>
                <w:lang w:val="en-GB" w:eastAsia="ja-JP"/>
              </w:rPr>
              <w:t>3.</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 xml:space="preserve">The </w:t>
            </w:r>
            <w:proofErr w:type="gramStart"/>
            <w:r w:rsidRPr="00F36817">
              <w:rPr>
                <w:rFonts w:eastAsia="MS Gothic" w:cs="Arial"/>
                <w:color w:val="000000"/>
                <w:sz w:val="18"/>
                <w:szCs w:val="18"/>
                <w:lang w:val="en-GB" w:eastAsia="ja-JP"/>
              </w:rPr>
              <w:t>non-U</w:t>
            </w:r>
            <w:proofErr w:type="gramEnd"/>
            <w:r w:rsidRPr="00F36817">
              <w:rPr>
                <w:rFonts w:eastAsia="MS Gothic" w:cs="Arial"/>
                <w:color w:val="000000"/>
                <w:sz w:val="18"/>
                <w:szCs w:val="18"/>
                <w:lang w:val="en-GB" w:eastAsia="ja-JP"/>
              </w:rPr>
              <w:t xml:space="preserve"> NB-IoT subframes are not considered by the UE as “NB-IoT UL subframes”</w:t>
            </w:r>
          </w:p>
          <w:p w14:paraId="6FC6784F" w14:textId="77777777" w:rsidR="00354B00" w:rsidRPr="00F36817" w:rsidRDefault="00354B00" w:rsidP="00307B77">
            <w:pPr>
              <w:spacing w:before="120" w:after="0"/>
              <w:jc w:val="left"/>
              <w:rPr>
                <w:rFonts w:eastAsia="MS Gothic" w:cs="Arial"/>
                <w:color w:val="000000"/>
                <w:sz w:val="18"/>
                <w:szCs w:val="18"/>
                <w:lang w:val="en-GB" w:eastAsia="ja-JP"/>
              </w:rPr>
            </w:pPr>
            <w:r w:rsidRPr="00F36817">
              <w:rPr>
                <w:rFonts w:eastAsia="MS Gothic" w:cs="Arial"/>
                <w:color w:val="000000"/>
                <w:sz w:val="18"/>
                <w:szCs w:val="18"/>
                <w:lang w:val="en-GB" w:eastAsia="ja-JP"/>
              </w:rPr>
              <w:t>4.</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The non-D NB-IoT subframes are not considered by the UE as “NB-IoT DL subframes”</w:t>
            </w:r>
          </w:p>
          <w:p w14:paraId="2C02646A" w14:textId="42F9ED9C" w:rsidR="00354B00" w:rsidRDefault="00354B00" w:rsidP="00307B77">
            <w:pPr>
              <w:spacing w:before="120" w:after="0"/>
              <w:jc w:val="left"/>
              <w:rPr>
                <w:rFonts w:eastAsia="MS Gothic" w:cs="Arial"/>
                <w:color w:val="000000"/>
                <w:sz w:val="18"/>
                <w:szCs w:val="18"/>
                <w:lang w:val="en-GB" w:eastAsia="ja-JP"/>
              </w:rPr>
            </w:pPr>
            <w:r w:rsidRPr="00F36817">
              <w:rPr>
                <w:rFonts w:eastAsia="MS Gothic" w:cs="Arial"/>
                <w:color w:val="000000"/>
                <w:sz w:val="18"/>
                <w:szCs w:val="18"/>
                <w:lang w:val="en-GB" w:eastAsia="ja-JP"/>
              </w:rPr>
              <w:t>5.</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Support NPSS/NSSS/NPBCH</w:t>
            </w:r>
            <w:r w:rsidR="003B17D1" w:rsidRPr="003B17D1">
              <w:rPr>
                <w:rFonts w:eastAsiaTheme="minorEastAsia" w:cs="Arial" w:hint="eastAsia"/>
                <w:color w:val="FF0000"/>
                <w:sz w:val="18"/>
                <w:szCs w:val="18"/>
                <w:lang w:val="en-GB" w:eastAsia="zh-CN"/>
              </w:rPr>
              <w:t>/SIB1</w:t>
            </w:r>
            <w:r w:rsidRPr="00F36817">
              <w:rPr>
                <w:rFonts w:eastAsia="MS Gothic" w:cs="Arial"/>
                <w:color w:val="000000"/>
                <w:sz w:val="18"/>
                <w:szCs w:val="18"/>
                <w:lang w:val="en-GB" w:eastAsia="ja-JP"/>
              </w:rPr>
              <w:t xml:space="preserve"> transmissions dropped in non-D NB-IoT subframes</w:t>
            </w:r>
          </w:p>
          <w:p w14:paraId="72D2F7C5" w14:textId="22E2BCC2" w:rsidR="00354B00" w:rsidRPr="003B17D1" w:rsidRDefault="00354B00" w:rsidP="00307B77">
            <w:pPr>
              <w:spacing w:before="120" w:after="0"/>
              <w:jc w:val="left"/>
              <w:rPr>
                <w:rFonts w:eastAsiaTheme="minorEastAsia" w:cs="Arial"/>
                <w:color w:val="000000"/>
                <w:sz w:val="18"/>
                <w:szCs w:val="18"/>
                <w:lang w:val="en-GB" w:eastAsia="zh-CN"/>
              </w:rPr>
            </w:pPr>
            <w:r>
              <w:rPr>
                <w:rFonts w:eastAsia="MS Gothic" w:cs="Arial" w:hint="eastAsia"/>
                <w:color w:val="000000"/>
                <w:sz w:val="18"/>
                <w:szCs w:val="18"/>
                <w:lang w:val="en-GB" w:eastAsia="ja-JP"/>
              </w:rPr>
              <w:t xml:space="preserve">6. Postponement of </w:t>
            </w:r>
            <w:r>
              <w:rPr>
                <w:rFonts w:eastAsia="MS Gothic" w:cs="Arial"/>
                <w:color w:val="000000"/>
                <w:sz w:val="18"/>
                <w:szCs w:val="18"/>
                <w:lang w:val="en-GB" w:eastAsia="ja-JP"/>
              </w:rPr>
              <w:t>NPRACH transmissions in non-U NB-IoT subframes until the next U NB-IoT subframe(s)</w:t>
            </w:r>
            <w:r>
              <w:rPr>
                <w:rFonts w:eastAsia="MS Gothic" w:cs="Arial" w:hint="eastAsia"/>
                <w:color w:val="000000"/>
                <w:sz w:val="18"/>
                <w:szCs w:val="18"/>
                <w:lang w:val="en-GB" w:eastAsia="ja-JP"/>
              </w:rPr>
              <w:t>, where t</w:t>
            </w:r>
            <w:r>
              <w:rPr>
                <w:rFonts w:eastAsia="MS Gothic" w:cs="Arial"/>
                <w:color w:val="000000"/>
                <w:sz w:val="18"/>
                <w:szCs w:val="18"/>
                <w:lang w:val="en-GB" w:eastAsia="ja-JP"/>
              </w:rPr>
              <w:t>he unit of postponement is one PRU.</w:t>
            </w:r>
            <w:r w:rsidR="003B17D1">
              <w:rPr>
                <w:rFonts w:eastAsiaTheme="minorEastAsia" w:cs="Arial" w:hint="eastAsia"/>
                <w:color w:val="000000"/>
                <w:sz w:val="18"/>
                <w:szCs w:val="18"/>
                <w:lang w:val="en-GB" w:eastAsia="zh-CN"/>
              </w:rPr>
              <w:t xml:space="preserve"> </w:t>
            </w:r>
            <w:r w:rsidR="003B17D1" w:rsidRPr="003B17D1">
              <w:rPr>
                <w:rFonts w:eastAsiaTheme="minorEastAsia" w:cs="Arial" w:hint="eastAsia"/>
                <w:color w:val="FF0000"/>
                <w:sz w:val="18"/>
                <w:szCs w:val="18"/>
                <w:lang w:val="en-GB" w:eastAsia="zh-CN"/>
              </w:rPr>
              <w:t xml:space="preserve">Support of </w:t>
            </w:r>
            <w:r w:rsidR="003B17D1">
              <w:rPr>
                <w:rFonts w:eastAsiaTheme="minorEastAsia" w:cs="Arial" w:hint="eastAsia"/>
                <w:color w:val="FF0000"/>
                <w:sz w:val="18"/>
                <w:szCs w:val="18"/>
                <w:lang w:val="en-GB" w:eastAsia="zh-CN"/>
              </w:rPr>
              <w:t>n</w:t>
            </w:r>
            <w:r w:rsidR="003B17D1" w:rsidRPr="003B17D1">
              <w:rPr>
                <w:rFonts w:eastAsiaTheme="minorEastAsia" w:cs="Arial" w:hint="eastAsia"/>
                <w:color w:val="FF0000"/>
                <w:sz w:val="18"/>
                <w:szCs w:val="18"/>
                <w:lang w:val="en-GB" w:eastAsia="zh-CN"/>
              </w:rPr>
              <w:t>ew periodicities of PRACH resources.</w:t>
            </w:r>
          </w:p>
          <w:p w14:paraId="2278226D" w14:textId="77777777" w:rsidR="00354B00" w:rsidRPr="00C15DEB" w:rsidRDefault="00354B00" w:rsidP="00307B77">
            <w:pPr>
              <w:spacing w:before="120" w:after="0"/>
              <w:jc w:val="left"/>
              <w:rPr>
                <w:rFonts w:eastAsia="MS Gothic" w:cs="Arial"/>
                <w:color w:val="000000"/>
                <w:sz w:val="18"/>
                <w:szCs w:val="18"/>
                <w:lang w:val="en-GB" w:eastAsia="ja-JP"/>
              </w:rPr>
            </w:pPr>
          </w:p>
          <w:p w14:paraId="75CD6BC3" w14:textId="77777777" w:rsidR="00354B00" w:rsidRPr="003B17D1" w:rsidRDefault="00354B00" w:rsidP="00307B77">
            <w:pPr>
              <w:spacing w:before="120" w:after="0"/>
              <w:jc w:val="left"/>
              <w:rPr>
                <w:rFonts w:eastAsia="MS Gothic" w:cs="Arial"/>
                <w:strike/>
                <w:color w:val="FF0000"/>
                <w:sz w:val="18"/>
                <w:szCs w:val="18"/>
                <w:lang w:val="en-GB" w:eastAsia="ja-JP"/>
              </w:rPr>
            </w:pPr>
            <w:r w:rsidRPr="003B17D1">
              <w:rPr>
                <w:rFonts w:eastAsia="MS Gothic" w:cs="Arial" w:hint="eastAsia"/>
                <w:strike/>
                <w:color w:val="FF0000"/>
                <w:sz w:val="18"/>
                <w:szCs w:val="18"/>
                <w:highlight w:val="yellow"/>
                <w:lang w:val="en-GB" w:eastAsia="ja-JP"/>
              </w:rPr>
              <w:t xml:space="preserve">[FFS Whether/how to capture components in Rel-17 2-1b, in case the FG is not defined to be the </w:t>
            </w:r>
            <w:r w:rsidRPr="003B17D1">
              <w:rPr>
                <w:rFonts w:eastAsia="MS Gothic" w:cs="Arial"/>
                <w:strike/>
                <w:color w:val="FF0000"/>
                <w:sz w:val="18"/>
                <w:szCs w:val="18"/>
                <w:highlight w:val="yellow"/>
                <w:lang w:val="en-GB" w:eastAsia="ja-JP"/>
              </w:rPr>
              <w:t>prerequisite</w:t>
            </w:r>
            <w:r w:rsidRPr="003B17D1">
              <w:rPr>
                <w:rFonts w:eastAsia="MS Gothic" w:cs="Arial" w:hint="eastAsia"/>
                <w:strike/>
                <w:color w:val="FF0000"/>
                <w:sz w:val="18"/>
                <w:szCs w:val="18"/>
                <w:highlight w:val="yellow"/>
                <w:lang w:val="en-GB" w:eastAsia="ja-JP"/>
              </w:rPr>
              <w:t xml:space="preserve"> one.]</w:t>
            </w:r>
          </w:p>
          <w:p w14:paraId="64AC1292" w14:textId="77777777" w:rsidR="00354B00" w:rsidRPr="00F36817" w:rsidRDefault="00354B00" w:rsidP="00307B77">
            <w:pPr>
              <w:spacing w:before="120" w:after="0"/>
              <w:jc w:val="left"/>
              <w:rPr>
                <w:rFonts w:eastAsia="MS Gothic" w:cs="Arial"/>
                <w:color w:val="000000"/>
                <w:sz w:val="18"/>
                <w:szCs w:val="18"/>
                <w:lang w:val="en-GB" w:eastAsia="ja-JP"/>
              </w:rPr>
            </w:pPr>
            <w:r w:rsidRPr="003B17D1">
              <w:rPr>
                <w:rFonts w:eastAsia="MS Gothic" w:cs="Arial" w:hint="eastAsia"/>
                <w:strike/>
                <w:color w:val="FF0000"/>
                <w:sz w:val="18"/>
                <w:szCs w:val="18"/>
                <w:highlight w:val="yellow"/>
                <w:lang w:val="en-GB" w:eastAsia="ja-JP"/>
              </w:rPr>
              <w:t xml:space="preserve">[FFS </w:t>
            </w:r>
            <w:proofErr w:type="gramStart"/>
            <w:r w:rsidRPr="003B17D1">
              <w:rPr>
                <w:rFonts w:eastAsia="MS Gothic" w:cs="Arial" w:hint="eastAsia"/>
                <w:strike/>
                <w:color w:val="FF0000"/>
                <w:sz w:val="18"/>
                <w:szCs w:val="18"/>
                <w:highlight w:val="yellow"/>
                <w:lang w:val="en-GB" w:eastAsia="ja-JP"/>
              </w:rPr>
              <w:t>other</w:t>
            </w:r>
            <w:proofErr w:type="gramEnd"/>
            <w:r w:rsidRPr="003B17D1">
              <w:rPr>
                <w:rFonts w:eastAsia="MS Gothic" w:cs="Arial" w:hint="eastAsia"/>
                <w:strike/>
                <w:color w:val="FF0000"/>
                <w:sz w:val="18"/>
                <w:szCs w:val="18"/>
                <w:highlight w:val="yellow"/>
                <w:lang w:val="en-GB" w:eastAsia="ja-JP"/>
              </w:rPr>
              <w:t xml:space="preserve">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15942" w14:textId="77777777" w:rsidR="00354B00" w:rsidRPr="00F36817" w:rsidRDefault="00354B00" w:rsidP="00307B77">
            <w:pPr>
              <w:keepNext/>
              <w:keepLines/>
              <w:spacing w:before="120" w:after="0"/>
              <w:jc w:val="left"/>
              <w:rPr>
                <w:rFonts w:eastAsia="MS Mincho" w:cs="Arial"/>
                <w:color w:val="000000"/>
                <w:sz w:val="18"/>
                <w:szCs w:val="18"/>
                <w:lang w:val="en-GB" w:eastAsia="ja-JP"/>
              </w:rPr>
            </w:pPr>
            <w:r w:rsidRPr="006E78F8">
              <w:rPr>
                <w:rFonts w:eastAsia="MS Mincho" w:cs="Arial"/>
                <w:strike/>
                <w:color w:val="FF0000"/>
                <w:sz w:val="18"/>
                <w:szCs w:val="18"/>
                <w:lang w:val="en-GB" w:eastAsia="ja-JP"/>
              </w:rPr>
              <w:t>[</w:t>
            </w:r>
            <w:r w:rsidRPr="003B17D1">
              <w:rPr>
                <w:rFonts w:eastAsia="MS Mincho" w:cs="Arial" w:hint="eastAsia"/>
                <w:color w:val="FF0000"/>
                <w:sz w:val="18"/>
                <w:szCs w:val="18"/>
                <w:lang w:val="en-GB" w:eastAsia="ja-JP"/>
              </w:rPr>
              <w:t>Rel-17 2-1b</w:t>
            </w:r>
            <w:r w:rsidRPr="006E78F8">
              <w:rPr>
                <w:rFonts w:eastAsia="MS Mincho" w:cs="Arial"/>
                <w:strike/>
                <w:color w:val="FF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A1A3C" w14:textId="77777777" w:rsidR="00354B00" w:rsidRPr="00F36817" w:rsidRDefault="00354B00" w:rsidP="00307B77">
            <w:pPr>
              <w:keepNext/>
              <w:keepLines/>
              <w:spacing w:before="120" w:after="0"/>
              <w:jc w:val="left"/>
              <w:rPr>
                <w:rFonts w:eastAsia="MS Mincho" w:cs="Arial"/>
                <w:color w:val="000000"/>
                <w:sz w:val="18"/>
                <w:szCs w:val="18"/>
                <w:lang w:val="en-GB" w:eastAsia="ja-JP"/>
              </w:rPr>
            </w:pPr>
            <w:r w:rsidRPr="00F36817">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40CC" w14:textId="77777777" w:rsidR="00354B00" w:rsidRPr="00F36817" w:rsidRDefault="00354B00" w:rsidP="00307B77">
            <w:pPr>
              <w:keepNext/>
              <w:keepLines/>
              <w:spacing w:before="120" w:after="0"/>
              <w:jc w:val="left"/>
              <w:rPr>
                <w:rFonts w:eastAsia="MS Mincho" w:cs="Arial"/>
                <w:color w:val="000000"/>
                <w:sz w:val="18"/>
                <w:szCs w:val="18"/>
                <w:lang w:val="en-GB" w:eastAsia="ja-JP"/>
              </w:rPr>
            </w:pPr>
            <w:r w:rsidRPr="00F36817">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9326" w14:textId="77777777" w:rsidR="00354B00" w:rsidRPr="00F36817" w:rsidRDefault="00354B00" w:rsidP="00307B77">
            <w:pPr>
              <w:keepNext/>
              <w:keepLines/>
              <w:spacing w:before="120" w:after="0"/>
              <w:jc w:val="left"/>
              <w:rPr>
                <w:rFonts w:eastAsia="MS Mincho" w:cs="Arial"/>
                <w:color w:val="000000"/>
                <w:sz w:val="18"/>
                <w:szCs w:val="18"/>
                <w:lang w:eastAsia="ja-JP"/>
              </w:rPr>
            </w:pPr>
            <w:r w:rsidRPr="00F36817">
              <w:rPr>
                <w:rFonts w:eastAsia="MS Mincho" w:cs="Arial" w:hint="eastAsia"/>
                <w:color w:val="000000"/>
                <w:sz w:val="18"/>
                <w:szCs w:val="18"/>
                <w:lang w:eastAsia="ja-JP"/>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852B" w14:textId="77777777" w:rsidR="00354B00" w:rsidRDefault="00354B00" w:rsidP="00307B77">
            <w:pPr>
              <w:keepNext/>
              <w:keepLines/>
              <w:spacing w:before="120" w:after="0"/>
              <w:jc w:val="left"/>
              <w:rPr>
                <w:rFonts w:eastAsiaTheme="minorEastAsia" w:cs="Arial"/>
                <w:strike/>
                <w:color w:val="FF0000"/>
                <w:sz w:val="18"/>
                <w:szCs w:val="18"/>
                <w:lang w:val="en-GB" w:eastAsia="zh-CN"/>
              </w:rPr>
            </w:pPr>
            <w:r w:rsidRPr="008440D1">
              <w:rPr>
                <w:rFonts w:eastAsia="MS Mincho" w:cs="Arial" w:hint="eastAsia"/>
                <w:strike/>
                <w:color w:val="FF0000"/>
                <w:sz w:val="18"/>
                <w:szCs w:val="18"/>
                <w:highlight w:val="yellow"/>
                <w:lang w:val="en-GB" w:eastAsia="ja-JP"/>
              </w:rPr>
              <w:t>[Per UE or Per band]</w:t>
            </w:r>
          </w:p>
          <w:p w14:paraId="7CE8E5C1" w14:textId="1D1C90FE" w:rsidR="008440D1" w:rsidRPr="008440D1" w:rsidRDefault="008440D1" w:rsidP="00307B77">
            <w:pPr>
              <w:keepNext/>
              <w:keepLines/>
              <w:spacing w:before="120" w:after="0"/>
              <w:jc w:val="left"/>
              <w:rPr>
                <w:rFonts w:eastAsiaTheme="minorEastAsia" w:cs="Arial"/>
                <w:color w:val="000000"/>
                <w:sz w:val="18"/>
                <w:szCs w:val="18"/>
                <w:lang w:val="en-GB" w:eastAsia="zh-CN"/>
              </w:rPr>
            </w:pPr>
            <w:r w:rsidRPr="008440D1">
              <w:rPr>
                <w:rFonts w:eastAsiaTheme="minorEastAsia" w:cs="Arial"/>
                <w:color w:val="FF0000"/>
                <w:sz w:val="18"/>
                <w:szCs w:val="18"/>
                <w:lang w:val="en-GB" w:eastAsia="zh-CN"/>
              </w:rPr>
              <w:t>P</w:t>
            </w:r>
            <w:r w:rsidRPr="008440D1">
              <w:rPr>
                <w:rFonts w:eastAsiaTheme="minorEastAsia" w:cs="Arial" w:hint="eastAsia"/>
                <w:color w:val="FF0000"/>
                <w:sz w:val="18"/>
                <w:szCs w:val="18"/>
                <w:lang w:val="en-GB" w:eastAsia="zh-CN"/>
              </w:rPr>
              <w:t>er</w:t>
            </w:r>
            <w:r w:rsidR="00884A1B">
              <w:rPr>
                <w:rFonts w:eastAsiaTheme="minorEastAsia" w:cs="Arial" w:hint="eastAsia"/>
                <w:color w:val="FF0000"/>
                <w:sz w:val="18"/>
                <w:szCs w:val="18"/>
                <w:lang w:val="en-GB" w:eastAsia="zh-CN"/>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A8B8F" w14:textId="77777777" w:rsidR="00354B00" w:rsidRDefault="00354B00" w:rsidP="00307B77">
            <w:pPr>
              <w:keepNext/>
              <w:keepLines/>
              <w:spacing w:before="120" w:after="0"/>
              <w:jc w:val="left"/>
              <w:rPr>
                <w:rFonts w:eastAsiaTheme="minorEastAsia" w:cs="Arial"/>
                <w:strike/>
                <w:color w:val="FF0000"/>
                <w:sz w:val="18"/>
                <w:szCs w:val="18"/>
                <w:lang w:val="en-GB" w:eastAsia="zh-CN"/>
              </w:rPr>
            </w:pPr>
            <w:r w:rsidRPr="008440D1">
              <w:rPr>
                <w:rFonts w:eastAsia="MS Mincho" w:cs="Arial" w:hint="eastAsia"/>
                <w:strike/>
                <w:color w:val="FF0000"/>
                <w:sz w:val="18"/>
                <w:szCs w:val="18"/>
                <w:highlight w:val="yellow"/>
                <w:lang w:val="en-GB" w:eastAsia="ja-JP"/>
              </w:rPr>
              <w:t>[TDD only]</w:t>
            </w:r>
          </w:p>
          <w:p w14:paraId="0DC31753" w14:textId="05CF634B" w:rsidR="008440D1" w:rsidRPr="008440D1" w:rsidRDefault="008440D1" w:rsidP="00307B77">
            <w:pPr>
              <w:keepNext/>
              <w:keepLines/>
              <w:spacing w:before="120" w:after="0"/>
              <w:jc w:val="left"/>
              <w:rPr>
                <w:rFonts w:eastAsiaTheme="minorEastAsia"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8886" w14:textId="77777777" w:rsidR="00354B00" w:rsidRPr="00F36817" w:rsidRDefault="00354B00" w:rsidP="00307B77">
            <w:pPr>
              <w:keepNext/>
              <w:keepLines/>
              <w:spacing w:before="120" w:after="0"/>
              <w:jc w:val="left"/>
              <w:rPr>
                <w:rFonts w:eastAsia="MS Mincho" w:cs="Arial"/>
                <w:color w:val="000000"/>
                <w:sz w:val="18"/>
                <w:szCs w:val="18"/>
                <w:highlight w:val="yellow"/>
                <w:lang w:val="en-GB" w:eastAsia="ja-JP"/>
              </w:rPr>
            </w:pPr>
            <w:r w:rsidRPr="003B17D1">
              <w:rPr>
                <w:rFonts w:eastAsia="MS Mincho"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2717" w14:textId="77777777" w:rsidR="00354B00" w:rsidRPr="00F36817" w:rsidRDefault="00354B00" w:rsidP="00307B77">
            <w:pPr>
              <w:keepNext/>
              <w:keepLines/>
              <w:spacing w:before="120" w:after="0"/>
              <w:jc w:val="left"/>
              <w:rPr>
                <w:rFonts w:eastAsia="MS Mincho" w:cs="Arial"/>
                <w:color w:val="000000"/>
                <w:sz w:val="18"/>
                <w:szCs w:val="18"/>
                <w:lang w:val="en-GB" w:eastAsia="ja-JP"/>
              </w:rPr>
            </w:pPr>
            <w:r w:rsidRPr="00F36817">
              <w:rPr>
                <w:rFonts w:eastAsia="MS Mincho" w:cs="Arial"/>
                <w:color w:val="000000"/>
                <w:sz w:val="18"/>
                <w:szCs w:val="18"/>
                <w:lang w:val="en-GB" w:eastAsia="ja-JP"/>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8DA4" w14:textId="77777777" w:rsidR="00354B00" w:rsidRDefault="00354B00" w:rsidP="00307B77">
            <w:pPr>
              <w:keepNext/>
              <w:keepLines/>
              <w:spacing w:before="120" w:after="0"/>
              <w:jc w:val="left"/>
              <w:rPr>
                <w:rFonts w:eastAsiaTheme="minorEastAsia" w:cs="Arial"/>
                <w:strike/>
                <w:color w:val="FF0000"/>
                <w:sz w:val="18"/>
                <w:szCs w:val="18"/>
                <w:highlight w:val="yellow"/>
                <w:lang w:val="en-GB" w:eastAsia="zh-CN"/>
              </w:rPr>
            </w:pPr>
            <w:r w:rsidRPr="003B17D1">
              <w:rPr>
                <w:rFonts w:eastAsia="MS Mincho" w:cs="Arial" w:hint="eastAsia"/>
                <w:strike/>
                <w:color w:val="FF0000"/>
                <w:sz w:val="18"/>
                <w:szCs w:val="18"/>
                <w:highlight w:val="yellow"/>
                <w:lang w:val="en-GB" w:eastAsia="ja-JP"/>
              </w:rPr>
              <w:t>FFS</w:t>
            </w:r>
          </w:p>
          <w:p w14:paraId="7D38277E" w14:textId="77777777" w:rsidR="003B17D1" w:rsidRDefault="003B17D1" w:rsidP="00307B77">
            <w:pPr>
              <w:keepNext/>
              <w:keepLines/>
              <w:spacing w:before="120" w:after="0"/>
              <w:jc w:val="left"/>
              <w:rPr>
                <w:rFonts w:eastAsiaTheme="minorEastAsia" w:cs="Arial"/>
                <w:color w:val="FF0000"/>
                <w:sz w:val="18"/>
                <w:szCs w:val="18"/>
                <w:lang w:val="en-GB" w:eastAsia="zh-CN"/>
              </w:rPr>
            </w:pPr>
            <w:r w:rsidRPr="003B17D1">
              <w:rPr>
                <w:rFonts w:eastAsiaTheme="minorEastAsia" w:cs="Arial"/>
                <w:color w:val="FF0000"/>
                <w:sz w:val="18"/>
                <w:szCs w:val="18"/>
                <w:lang w:val="en-GB" w:eastAsia="zh-CN"/>
              </w:rPr>
              <w:t xml:space="preserve">mandatory with capability </w:t>
            </w:r>
            <w:r w:rsidR="00E9373A" w:rsidRPr="003B17D1">
              <w:rPr>
                <w:rFonts w:eastAsiaTheme="minorEastAsia" w:cs="Arial"/>
                <w:color w:val="FF0000"/>
                <w:sz w:val="18"/>
                <w:szCs w:val="18"/>
                <w:lang w:val="en-GB" w:eastAsia="zh-CN"/>
              </w:rPr>
              <w:t>signalling</w:t>
            </w:r>
            <w:r w:rsidRPr="003B17D1">
              <w:rPr>
                <w:rFonts w:eastAsiaTheme="minorEastAsia" w:cs="Arial"/>
                <w:color w:val="FF0000"/>
                <w:sz w:val="18"/>
                <w:szCs w:val="18"/>
                <w:lang w:val="en-GB" w:eastAsia="zh-CN"/>
              </w:rPr>
              <w:t xml:space="preserve"> for UEs that indicate support of the 1616-1626.5MHz MSS band</w:t>
            </w:r>
          </w:p>
          <w:p w14:paraId="66146FD9" w14:textId="2369448A" w:rsidR="000C4388" w:rsidRPr="003B17D1" w:rsidRDefault="000C4388" w:rsidP="00307B77">
            <w:pPr>
              <w:keepNext/>
              <w:keepLines/>
              <w:spacing w:before="120" w:after="0"/>
              <w:jc w:val="left"/>
              <w:rPr>
                <w:rFonts w:eastAsiaTheme="minorEastAsia" w:cs="Arial"/>
                <w:color w:val="000000"/>
                <w:sz w:val="18"/>
                <w:szCs w:val="18"/>
                <w:highlight w:val="yellow"/>
                <w:lang w:val="en-GB" w:eastAsia="zh-CN"/>
              </w:rPr>
            </w:pPr>
            <w:r>
              <w:rPr>
                <w:rFonts w:eastAsiaTheme="minorEastAsia" w:cs="Arial" w:hint="eastAsia"/>
                <w:color w:val="FF0000"/>
                <w:sz w:val="18"/>
                <w:szCs w:val="18"/>
                <w:lang w:val="en-GB" w:eastAsia="zh-CN"/>
              </w:rPr>
              <w:t>TDD only</w:t>
            </w:r>
          </w:p>
        </w:tc>
      </w:tr>
      <w:bookmarkEnd w:id="6"/>
    </w:tbl>
    <w:p w14:paraId="5344343D" w14:textId="77777777" w:rsidR="005942EE" w:rsidRPr="005942EE" w:rsidRDefault="005942EE" w:rsidP="005942EE">
      <w:pPr>
        <w:pStyle w:val="a1"/>
        <w:spacing w:before="120"/>
        <w:rPr>
          <w:rFonts w:eastAsia="宋体"/>
          <w:lang w:eastAsia="zh-CN"/>
        </w:rPr>
      </w:pPr>
    </w:p>
    <w:p w14:paraId="5EDD9604" w14:textId="1797B374" w:rsidR="00855D7D" w:rsidRPr="00FF372D" w:rsidRDefault="00E9373A" w:rsidP="00E9373A">
      <w:pPr>
        <w:pStyle w:val="a6"/>
        <w:rPr>
          <w:rFonts w:eastAsia="宋体"/>
          <w:lang w:eastAsia="zh-CN"/>
        </w:rPr>
      </w:pPr>
      <w:bookmarkStart w:id="7" w:name="_Ref196848228"/>
      <w:r w:rsidRPr="00FF372D">
        <w:t xml:space="preserve">Proposal </w:t>
      </w:r>
      <w:r>
        <w:fldChar w:fldCharType="begin"/>
      </w:r>
      <w:r>
        <w:instrText xml:space="preserve"> SEQ Proposal \* ARABIC </w:instrText>
      </w:r>
      <w:r>
        <w:fldChar w:fldCharType="separate"/>
      </w:r>
      <w:r w:rsidR="006F3D2C">
        <w:rPr>
          <w:noProof/>
        </w:rPr>
        <w:t>1</w:t>
      </w:r>
      <w:r>
        <w:rPr>
          <w:noProof/>
        </w:rPr>
        <w:fldChar w:fldCharType="end"/>
      </w:r>
      <w:r w:rsidRPr="00FF372D">
        <w:rPr>
          <w:rFonts w:eastAsiaTheme="minorEastAsia"/>
          <w:lang w:eastAsia="zh-CN"/>
        </w:rPr>
        <w:t xml:space="preserve">. </w:t>
      </w:r>
      <w:r w:rsidRPr="00FF372D">
        <w:rPr>
          <w:rFonts w:eastAsia="宋体"/>
          <w:lang w:eastAsia="zh-CN"/>
        </w:rPr>
        <w:t>Agree on the FG in table</w:t>
      </w:r>
      <w:r w:rsidR="00034462">
        <w:rPr>
          <w:rFonts w:eastAsia="宋体" w:hint="eastAsia"/>
          <w:lang w:eastAsia="zh-CN"/>
        </w:rPr>
        <w:t>1</w:t>
      </w:r>
      <w:r w:rsidR="00034462" w:rsidRPr="00034462">
        <w:rPr>
          <w:rFonts w:eastAsia="宋体"/>
          <w:lang w:eastAsia="zh-CN"/>
        </w:rPr>
        <w:t xml:space="preserve"> </w:t>
      </w:r>
      <w:r w:rsidR="00034462" w:rsidRPr="00996D8D">
        <w:rPr>
          <w:rFonts w:eastAsia="宋体"/>
          <w:lang w:eastAsia="zh-CN"/>
        </w:rPr>
        <w:t xml:space="preserve">with the following </w:t>
      </w:r>
      <w:r w:rsidR="00034462" w:rsidRPr="00FF372D">
        <w:rPr>
          <w:rFonts w:eastAsia="宋体"/>
          <w:lang w:eastAsia="zh-CN"/>
        </w:rPr>
        <w:t>clarifications</w:t>
      </w:r>
      <w:bookmarkEnd w:id="7"/>
      <w:r w:rsidR="003978A7" w:rsidRPr="00FF372D">
        <w:rPr>
          <w:rFonts w:eastAsia="宋体"/>
          <w:lang w:eastAsia="zh-CN"/>
        </w:rPr>
        <w:t xml:space="preserve"> </w:t>
      </w:r>
    </w:p>
    <w:p w14:paraId="77A3AE64" w14:textId="17A30527" w:rsidR="003978A7" w:rsidRPr="006E78F8" w:rsidRDefault="003978A7" w:rsidP="003978A7">
      <w:pPr>
        <w:pStyle w:val="aff0"/>
        <w:numPr>
          <w:ilvl w:val="0"/>
          <w:numId w:val="16"/>
        </w:numPr>
        <w:spacing w:before="120"/>
        <w:ind w:firstLineChars="0"/>
        <w:rPr>
          <w:rFonts w:ascii="Times New Roman" w:hAnsi="Times New Roman" w:cs="Times New Roman"/>
          <w:szCs w:val="20"/>
        </w:rPr>
      </w:pPr>
      <w:r w:rsidRPr="006E78F8">
        <w:rPr>
          <w:rFonts w:ascii="Times New Roman" w:hAnsi="Times New Roman" w:cs="Times New Roman" w:hint="eastAsia"/>
          <w:b/>
          <w:szCs w:val="20"/>
          <w:lang w:val="en-GB" w:eastAsia="ja-JP"/>
        </w:rPr>
        <w:t>Prerequisite feature group</w:t>
      </w:r>
      <w:r w:rsidRPr="006E78F8">
        <w:rPr>
          <w:rFonts w:ascii="Times New Roman" w:hAnsi="Times New Roman" w:cs="Times New Roman" w:hint="eastAsia"/>
          <w:b/>
          <w:szCs w:val="20"/>
          <w:lang w:val="en-GB"/>
        </w:rPr>
        <w:t xml:space="preserve"> is Rel-17 2-1b</w:t>
      </w:r>
    </w:p>
    <w:p w14:paraId="7BEFF022" w14:textId="70BFC909" w:rsidR="003978A7" w:rsidRPr="006E78F8" w:rsidRDefault="003978A7" w:rsidP="003978A7">
      <w:pPr>
        <w:pStyle w:val="aff0"/>
        <w:numPr>
          <w:ilvl w:val="0"/>
          <w:numId w:val="16"/>
        </w:numPr>
        <w:spacing w:before="120"/>
        <w:ind w:firstLineChars="0"/>
        <w:rPr>
          <w:rFonts w:ascii="Times New Roman" w:hAnsi="Times New Roman" w:cs="Times New Roman"/>
          <w:szCs w:val="20"/>
        </w:rPr>
      </w:pPr>
      <w:r w:rsidRPr="006E78F8">
        <w:rPr>
          <w:rFonts w:ascii="Times New Roman" w:hAnsi="Times New Roman" w:cs="Times New Roman" w:hint="eastAsia"/>
          <w:b/>
          <w:szCs w:val="20"/>
          <w:lang w:val="en-GB"/>
        </w:rPr>
        <w:t>Capture SIB1-NB dropping and new periodicities of PRACH resources in the components</w:t>
      </w:r>
    </w:p>
    <w:p w14:paraId="036E2188" w14:textId="75C91824" w:rsidR="003978A7" w:rsidRPr="006E78F8" w:rsidRDefault="003978A7" w:rsidP="003978A7">
      <w:pPr>
        <w:pStyle w:val="aff0"/>
        <w:numPr>
          <w:ilvl w:val="0"/>
          <w:numId w:val="16"/>
        </w:numPr>
        <w:spacing w:before="120"/>
        <w:ind w:firstLineChars="0"/>
        <w:rPr>
          <w:rFonts w:ascii="Times New Roman" w:hAnsi="Times New Roman" w:cs="Times New Roman"/>
          <w:szCs w:val="20"/>
        </w:rPr>
      </w:pPr>
      <w:r w:rsidRPr="006E78F8">
        <w:rPr>
          <w:rFonts w:ascii="Times New Roman" w:hAnsi="Times New Roman" w:cs="Times New Roman" w:hint="eastAsia"/>
          <w:b/>
          <w:szCs w:val="20"/>
        </w:rPr>
        <w:t>Type is set to per band</w:t>
      </w:r>
    </w:p>
    <w:p w14:paraId="26B90C3D" w14:textId="63BEC341" w:rsidR="003978A7" w:rsidRPr="006E78F8" w:rsidRDefault="003978A7" w:rsidP="003978A7">
      <w:pPr>
        <w:pStyle w:val="aff0"/>
        <w:numPr>
          <w:ilvl w:val="0"/>
          <w:numId w:val="16"/>
        </w:numPr>
        <w:spacing w:before="120"/>
        <w:ind w:firstLineChars="0"/>
        <w:rPr>
          <w:rFonts w:ascii="Times New Roman" w:hAnsi="Times New Roman" w:cs="Times New Roman"/>
          <w:szCs w:val="20"/>
        </w:rPr>
      </w:pPr>
      <w:r w:rsidRPr="006E78F8">
        <w:rPr>
          <w:rFonts w:ascii="Times New Roman" w:hAnsi="Times New Roman" w:cs="Times New Roman" w:hint="eastAsia"/>
          <w:b/>
          <w:szCs w:val="20"/>
        </w:rPr>
        <w:t>No need of FDD/TDD differentiation</w:t>
      </w:r>
    </w:p>
    <w:p w14:paraId="1BBADE73" w14:textId="55269AF8" w:rsidR="003978A7" w:rsidRPr="001245FA" w:rsidRDefault="003978A7" w:rsidP="006E78F8">
      <w:pPr>
        <w:pStyle w:val="aff0"/>
        <w:numPr>
          <w:ilvl w:val="0"/>
          <w:numId w:val="16"/>
        </w:numPr>
        <w:spacing w:before="120"/>
        <w:ind w:firstLineChars="0"/>
        <w:rPr>
          <w:rFonts w:hint="eastAsia"/>
        </w:rPr>
      </w:pPr>
      <w:r w:rsidRPr="006E78F8">
        <w:rPr>
          <w:rFonts w:ascii="Times New Roman" w:hAnsi="Times New Roman" w:cs="Times New Roman"/>
          <w:b/>
          <w:szCs w:val="20"/>
        </w:rPr>
        <w:t>Add ‘TDD only’ in the note</w:t>
      </w:r>
    </w:p>
    <w:p w14:paraId="53527B10" w14:textId="60B34730" w:rsidR="00727FBA" w:rsidRDefault="005067D8" w:rsidP="00727FBA">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bookmarkEnd w:id="2"/>
      <w:bookmarkEnd w:id="3"/>
      <w:bookmarkEnd w:id="4"/>
    </w:p>
    <w:p w14:paraId="59E7CBD6" w14:textId="7591EB87" w:rsidR="006F212E" w:rsidRDefault="006F212E" w:rsidP="006F212E">
      <w:pPr>
        <w:spacing w:before="120"/>
        <w:rPr>
          <w:rFonts w:eastAsia="宋体"/>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hint="eastAsia"/>
          <w:lang w:eastAsia="zh-CN"/>
        </w:rPr>
        <w:t xml:space="preserve"> </w:t>
      </w:r>
      <w:r w:rsidR="00252210">
        <w:rPr>
          <w:rFonts w:eastAsia="宋体" w:hint="eastAsia"/>
          <w:lang w:eastAsia="zh-CN"/>
        </w:rPr>
        <w:t xml:space="preserve">NB </w:t>
      </w:r>
      <w:r w:rsidRPr="006F212E">
        <w:rPr>
          <w:rFonts w:eastAsia="宋体"/>
          <w:lang w:eastAsia="zh-CN"/>
        </w:rPr>
        <w:t>IoT-NTN TDD mode</w:t>
      </w:r>
      <w:r>
        <w:rPr>
          <w:rFonts w:eastAsia="宋体" w:hint="eastAsia"/>
          <w:lang w:eastAsia="zh-CN"/>
        </w:rPr>
        <w:t>, and have the following proposal.</w:t>
      </w:r>
    </w:p>
    <w:p w14:paraId="28174E8C" w14:textId="4E00C565" w:rsidR="003D5AF9" w:rsidRDefault="00E9373A" w:rsidP="00106C26">
      <w:pPr>
        <w:spacing w:before="120"/>
        <w:rPr>
          <w:rFonts w:eastAsia="宋体"/>
          <w:b/>
          <w:bCs/>
          <w:lang w:eastAsia="zh-CN"/>
        </w:rPr>
      </w:pPr>
      <w:r w:rsidRPr="00F02641">
        <w:rPr>
          <w:rFonts w:eastAsia="宋体"/>
          <w:b/>
          <w:bCs/>
          <w:lang w:eastAsia="zh-CN"/>
        </w:rPr>
        <w:fldChar w:fldCharType="begin"/>
      </w:r>
      <w:r w:rsidRPr="00F02641">
        <w:rPr>
          <w:rFonts w:eastAsia="宋体"/>
          <w:b/>
          <w:bCs/>
          <w:lang w:eastAsia="zh-CN"/>
        </w:rPr>
        <w:instrText xml:space="preserve"> REF _Ref196848228 \h  \* MERGEFORMAT </w:instrText>
      </w:r>
      <w:r w:rsidRPr="00F02641">
        <w:rPr>
          <w:rFonts w:eastAsia="宋体"/>
          <w:b/>
          <w:bCs/>
          <w:lang w:eastAsia="zh-CN"/>
        </w:rPr>
      </w:r>
      <w:r w:rsidRPr="00F02641">
        <w:rPr>
          <w:rFonts w:eastAsia="宋体"/>
          <w:b/>
          <w:bCs/>
          <w:lang w:eastAsia="zh-CN"/>
        </w:rPr>
        <w:fldChar w:fldCharType="separate"/>
      </w:r>
      <w:r w:rsidR="006F3D2C" w:rsidRPr="006F3D2C">
        <w:rPr>
          <w:b/>
          <w:bCs/>
        </w:rPr>
        <w:t xml:space="preserve">Proposal </w:t>
      </w:r>
      <w:r w:rsidR="006F3D2C" w:rsidRPr="006F3D2C">
        <w:rPr>
          <w:b/>
          <w:bCs/>
          <w:noProof/>
        </w:rPr>
        <w:t>1.</w:t>
      </w:r>
      <w:r w:rsidR="006F3D2C" w:rsidRPr="006F3D2C">
        <w:rPr>
          <w:rFonts w:eastAsiaTheme="minorEastAsia"/>
          <w:b/>
          <w:bCs/>
          <w:lang w:eastAsia="zh-CN"/>
        </w:rPr>
        <w:t xml:space="preserve"> </w:t>
      </w:r>
      <w:r w:rsidR="006F3D2C" w:rsidRPr="006F3D2C">
        <w:rPr>
          <w:rFonts w:eastAsia="宋体"/>
          <w:b/>
          <w:bCs/>
          <w:lang w:eastAsia="zh-CN"/>
        </w:rPr>
        <w:t>Agree on the FG in table</w:t>
      </w:r>
      <w:r w:rsidR="006F3D2C" w:rsidRPr="006F3D2C">
        <w:rPr>
          <w:rFonts w:eastAsia="宋体" w:hint="eastAsia"/>
          <w:b/>
          <w:bCs/>
          <w:lang w:eastAsia="zh-CN"/>
        </w:rPr>
        <w:t>1</w:t>
      </w:r>
      <w:r w:rsidR="006F3D2C" w:rsidRPr="006F3D2C">
        <w:rPr>
          <w:b/>
          <w:bCs/>
        </w:rPr>
        <w:t xml:space="preserve"> </w:t>
      </w:r>
      <w:r w:rsidR="006F3D2C" w:rsidRPr="006F3D2C">
        <w:rPr>
          <w:b/>
          <w:bCs/>
          <w:noProof/>
        </w:rPr>
        <w:t>with</w:t>
      </w:r>
      <w:r w:rsidR="006F3D2C" w:rsidRPr="006F3D2C">
        <w:rPr>
          <w:rFonts w:eastAsiaTheme="minorEastAsia"/>
          <w:b/>
          <w:bCs/>
          <w:lang w:eastAsia="zh-CN"/>
        </w:rPr>
        <w:t xml:space="preserve"> </w:t>
      </w:r>
      <w:r w:rsidR="006F3D2C" w:rsidRPr="006F3D2C">
        <w:rPr>
          <w:rFonts w:eastAsia="宋体"/>
          <w:b/>
          <w:bCs/>
          <w:lang w:eastAsia="zh-CN"/>
        </w:rPr>
        <w:t>the following clarifications</w:t>
      </w:r>
      <w:r w:rsidRPr="00F02641">
        <w:rPr>
          <w:rFonts w:eastAsia="宋体"/>
          <w:b/>
          <w:bCs/>
          <w:lang w:eastAsia="zh-CN"/>
        </w:rPr>
        <w:fldChar w:fldCharType="end"/>
      </w:r>
    </w:p>
    <w:p w14:paraId="3B2809F8" w14:textId="77777777" w:rsidR="009C3092" w:rsidRPr="006E78F8" w:rsidRDefault="009C3092" w:rsidP="009C3092">
      <w:pPr>
        <w:pStyle w:val="aff0"/>
        <w:numPr>
          <w:ilvl w:val="0"/>
          <w:numId w:val="16"/>
        </w:numPr>
        <w:spacing w:before="120"/>
        <w:ind w:firstLineChars="0"/>
        <w:rPr>
          <w:rFonts w:ascii="Times New Roman" w:hAnsi="Times New Roman" w:cs="Times New Roman"/>
          <w:szCs w:val="20"/>
        </w:rPr>
      </w:pPr>
      <w:r w:rsidRPr="006E78F8">
        <w:rPr>
          <w:rFonts w:ascii="Times New Roman" w:hAnsi="Times New Roman" w:cs="Times New Roman" w:hint="eastAsia"/>
          <w:b/>
          <w:szCs w:val="20"/>
          <w:lang w:val="en-GB" w:eastAsia="ja-JP"/>
        </w:rPr>
        <w:t>Prerequisite feature group</w:t>
      </w:r>
      <w:r w:rsidRPr="006E78F8">
        <w:rPr>
          <w:rFonts w:ascii="Times New Roman" w:hAnsi="Times New Roman" w:cs="Times New Roman" w:hint="eastAsia"/>
          <w:b/>
          <w:szCs w:val="20"/>
          <w:lang w:val="en-GB"/>
        </w:rPr>
        <w:t xml:space="preserve"> is Rel-17 2-1b</w:t>
      </w:r>
    </w:p>
    <w:p w14:paraId="0A133468" w14:textId="77777777" w:rsidR="009C3092" w:rsidRPr="006E78F8" w:rsidRDefault="009C3092" w:rsidP="009C3092">
      <w:pPr>
        <w:pStyle w:val="aff0"/>
        <w:numPr>
          <w:ilvl w:val="0"/>
          <w:numId w:val="16"/>
        </w:numPr>
        <w:spacing w:before="120"/>
        <w:ind w:firstLineChars="0"/>
        <w:rPr>
          <w:rFonts w:ascii="Times New Roman" w:hAnsi="Times New Roman" w:cs="Times New Roman"/>
          <w:szCs w:val="20"/>
        </w:rPr>
      </w:pPr>
      <w:r w:rsidRPr="006E78F8">
        <w:rPr>
          <w:rFonts w:ascii="Times New Roman" w:hAnsi="Times New Roman" w:cs="Times New Roman" w:hint="eastAsia"/>
          <w:b/>
          <w:szCs w:val="20"/>
          <w:lang w:val="en-GB"/>
        </w:rPr>
        <w:t>Capture SIB1-NB dropping and new periodicities of PRACH resources in the components</w:t>
      </w:r>
    </w:p>
    <w:p w14:paraId="1DCE2DEF" w14:textId="77777777" w:rsidR="009C3092" w:rsidRPr="006E78F8" w:rsidRDefault="009C3092" w:rsidP="009C3092">
      <w:pPr>
        <w:pStyle w:val="aff0"/>
        <w:numPr>
          <w:ilvl w:val="0"/>
          <w:numId w:val="16"/>
        </w:numPr>
        <w:spacing w:before="120"/>
        <w:ind w:firstLineChars="0"/>
        <w:rPr>
          <w:rFonts w:ascii="Times New Roman" w:hAnsi="Times New Roman" w:cs="Times New Roman"/>
          <w:szCs w:val="20"/>
        </w:rPr>
      </w:pPr>
      <w:r w:rsidRPr="006E78F8">
        <w:rPr>
          <w:rFonts w:ascii="Times New Roman" w:hAnsi="Times New Roman" w:cs="Times New Roman" w:hint="eastAsia"/>
          <w:b/>
          <w:szCs w:val="20"/>
        </w:rPr>
        <w:t>Type is set to per band</w:t>
      </w:r>
    </w:p>
    <w:p w14:paraId="09C4ED7D" w14:textId="77777777" w:rsidR="009C3092" w:rsidRPr="006E78F8" w:rsidRDefault="009C3092" w:rsidP="009C3092">
      <w:pPr>
        <w:pStyle w:val="aff0"/>
        <w:numPr>
          <w:ilvl w:val="0"/>
          <w:numId w:val="16"/>
        </w:numPr>
        <w:spacing w:before="120"/>
        <w:ind w:firstLineChars="0"/>
        <w:rPr>
          <w:rFonts w:ascii="Times New Roman" w:hAnsi="Times New Roman" w:cs="Times New Roman"/>
          <w:szCs w:val="20"/>
        </w:rPr>
      </w:pPr>
      <w:r w:rsidRPr="006E78F8">
        <w:rPr>
          <w:rFonts w:ascii="Times New Roman" w:hAnsi="Times New Roman" w:cs="Times New Roman" w:hint="eastAsia"/>
          <w:b/>
          <w:szCs w:val="20"/>
        </w:rPr>
        <w:t>No need of FDD/TDD differentiation</w:t>
      </w:r>
    </w:p>
    <w:p w14:paraId="62D788B5" w14:textId="77777777" w:rsidR="009C3092" w:rsidRPr="001245FA" w:rsidRDefault="009C3092" w:rsidP="009C3092">
      <w:pPr>
        <w:pStyle w:val="aff0"/>
        <w:numPr>
          <w:ilvl w:val="0"/>
          <w:numId w:val="16"/>
        </w:numPr>
        <w:spacing w:before="120"/>
        <w:ind w:firstLineChars="0"/>
        <w:rPr>
          <w:rFonts w:hint="eastAsia"/>
        </w:rPr>
      </w:pPr>
      <w:r w:rsidRPr="006E78F8">
        <w:rPr>
          <w:rFonts w:ascii="Times New Roman" w:hAnsi="Times New Roman" w:cs="Times New Roman"/>
          <w:b/>
          <w:szCs w:val="20"/>
        </w:rPr>
        <w:t>Add ‘TDD only’ in the note</w:t>
      </w:r>
    </w:p>
    <w:p w14:paraId="0A163CE0" w14:textId="77777777" w:rsidR="00391935" w:rsidRPr="009C3092" w:rsidRDefault="00391935" w:rsidP="00106C26">
      <w:pPr>
        <w:spacing w:before="120"/>
        <w:rPr>
          <w:rFonts w:eastAsia="宋体"/>
          <w:b/>
          <w:bCs/>
          <w:lang w:eastAsia="zh-CN"/>
        </w:rPr>
      </w:pPr>
    </w:p>
    <w:p w14:paraId="77E3B6FB" w14:textId="3FA6D15E" w:rsidR="003D5AF9" w:rsidRPr="003D5AF9" w:rsidRDefault="003D5AF9" w:rsidP="003D5AF9">
      <w:pPr>
        <w:pStyle w:val="1"/>
        <w:keepLines/>
        <w:pBdr>
          <w:top w:val="single" w:sz="12" w:space="3" w:color="auto"/>
        </w:pBdr>
        <w:tabs>
          <w:tab w:val="left" w:pos="425"/>
        </w:tabs>
        <w:overflowPunct w:val="0"/>
        <w:autoSpaceDE w:val="0"/>
        <w:autoSpaceDN w:val="0"/>
        <w:adjustRightInd w:val="0"/>
        <w:spacing w:before="120" w:after="180"/>
        <w:textAlignment w:val="baseline"/>
        <w:rPr>
          <w:rFonts w:ascii="Arial" w:eastAsia="宋体" w:hAnsi="Arial" w:cs="Times New Roman"/>
          <w:kern w:val="0"/>
          <w:sz w:val="36"/>
          <w:szCs w:val="20"/>
          <w:lang w:eastAsia="zh-CN"/>
        </w:rPr>
      </w:pPr>
      <w:r w:rsidRPr="003D5AF9">
        <w:rPr>
          <w:rFonts w:ascii="Arial" w:eastAsia="宋体" w:hAnsi="Arial" w:cs="Times New Roman" w:hint="eastAsia"/>
          <w:kern w:val="0"/>
          <w:sz w:val="36"/>
          <w:szCs w:val="20"/>
          <w:lang w:eastAsia="zh-CN"/>
        </w:rPr>
        <w:lastRenderedPageBreak/>
        <w:t>Reference</w:t>
      </w:r>
    </w:p>
    <w:p w14:paraId="21C858E4" w14:textId="0603AC57" w:rsidR="003D5AF9" w:rsidRPr="002D718B" w:rsidRDefault="003D5AF9" w:rsidP="00106C26">
      <w:pPr>
        <w:spacing w:before="120"/>
        <w:rPr>
          <w:rFonts w:eastAsia="宋体"/>
          <w:lang w:eastAsia="zh-CN"/>
        </w:rPr>
      </w:pPr>
      <w:r w:rsidRPr="002D718B">
        <w:rPr>
          <w:rFonts w:eastAsia="宋体" w:hint="eastAsia"/>
          <w:lang w:eastAsia="zh-CN"/>
        </w:rPr>
        <w:t>[1]</w:t>
      </w:r>
      <w:r w:rsidRPr="002D718B">
        <w:rPr>
          <w:rFonts w:eastAsia="宋体"/>
          <w:lang w:eastAsia="zh-CN"/>
        </w:rPr>
        <w:t>R1-2502969</w:t>
      </w:r>
      <w:r w:rsidRPr="002D718B">
        <w:rPr>
          <w:rFonts w:eastAsia="宋体"/>
          <w:lang w:eastAsia="zh-CN"/>
        </w:rPr>
        <w:tab/>
        <w:t>Session Notes of AI 9.15.10</w:t>
      </w:r>
      <w:r w:rsidRPr="002D718B">
        <w:rPr>
          <w:rFonts w:eastAsia="宋体"/>
          <w:lang w:eastAsia="zh-CN"/>
        </w:rPr>
        <w:tab/>
        <w:t>Ad-Hoc Chair (NTT DOCOMO, INC.)</w:t>
      </w:r>
    </w:p>
    <w:p w14:paraId="5BCFAE96" w14:textId="0786C7A2" w:rsidR="00405BC2" w:rsidRPr="002D718B" w:rsidRDefault="00405BC2" w:rsidP="00106C26">
      <w:pPr>
        <w:spacing w:before="120"/>
        <w:rPr>
          <w:rFonts w:eastAsia="宋体"/>
          <w:lang w:eastAsia="zh-CN"/>
        </w:rPr>
      </w:pPr>
      <w:r w:rsidRPr="002D718B">
        <w:rPr>
          <w:rFonts w:eastAsia="宋体" w:hint="eastAsia"/>
          <w:lang w:eastAsia="zh-CN"/>
        </w:rPr>
        <w:t>[2]</w:t>
      </w:r>
      <w:r w:rsidRPr="002D718B">
        <w:rPr>
          <w:rFonts w:eastAsia="宋体"/>
          <w:lang w:eastAsia="zh-CN"/>
        </w:rPr>
        <w:t>R1-2503382</w:t>
      </w:r>
      <w:r w:rsidRPr="002D718B">
        <w:rPr>
          <w:rFonts w:eastAsia="宋体"/>
          <w:lang w:eastAsia="zh-CN"/>
        </w:rPr>
        <w:tab/>
        <w:t>Remaining issues on IoT-NTN TDD mode</w:t>
      </w:r>
      <w:r w:rsidRPr="002D718B">
        <w:rPr>
          <w:rFonts w:eastAsia="宋体"/>
          <w:lang w:eastAsia="zh-CN"/>
        </w:rPr>
        <w:tab/>
      </w:r>
      <w:r w:rsidRPr="002D718B">
        <w:rPr>
          <w:rFonts w:eastAsia="宋体" w:hint="eastAsia"/>
          <w:lang w:eastAsia="zh-CN"/>
        </w:rPr>
        <w:t>vivo</w:t>
      </w:r>
    </w:p>
    <w:sectPr w:rsidR="00405BC2" w:rsidRPr="002D718B" w:rsidSect="004422E5">
      <w:pgSz w:w="23808" w:h="16840" w:orient="landscape" w:code="8"/>
      <w:pgMar w:top="1134"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91C315" w14:textId="77777777" w:rsidR="009C289F" w:rsidRDefault="009C289F">
      <w:pPr>
        <w:spacing w:before="120" w:after="0"/>
      </w:pPr>
      <w:r>
        <w:separator/>
      </w:r>
    </w:p>
  </w:endnote>
  <w:endnote w:type="continuationSeparator" w:id="0">
    <w:p w14:paraId="77988414" w14:textId="77777777" w:rsidR="009C289F" w:rsidRDefault="009C289F">
      <w:pPr>
        <w:spacing w:before="120" w:after="0"/>
      </w:pPr>
      <w:r>
        <w:continuationSeparator/>
      </w:r>
    </w:p>
  </w:endnote>
  <w:endnote w:type="continuationNotice" w:id="1">
    <w:p w14:paraId="48C5F954" w14:textId="77777777" w:rsidR="009C289F" w:rsidRDefault="009C289F">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1583B" w14:textId="77777777" w:rsidR="00660807" w:rsidRDefault="00660807">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6FCA3" w14:textId="77777777" w:rsidR="00660807" w:rsidRDefault="00660807">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8D2FB" w14:textId="77777777" w:rsidR="00660807" w:rsidRDefault="00660807">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F66A9" w14:textId="77777777" w:rsidR="009C289F" w:rsidRDefault="009C289F">
      <w:pPr>
        <w:spacing w:before="120" w:after="0"/>
      </w:pPr>
      <w:r>
        <w:separator/>
      </w:r>
    </w:p>
  </w:footnote>
  <w:footnote w:type="continuationSeparator" w:id="0">
    <w:p w14:paraId="49B37224" w14:textId="77777777" w:rsidR="009C289F" w:rsidRDefault="009C289F">
      <w:pPr>
        <w:spacing w:before="120" w:after="0"/>
      </w:pPr>
      <w:r>
        <w:continuationSeparator/>
      </w:r>
    </w:p>
  </w:footnote>
  <w:footnote w:type="continuationNotice" w:id="1">
    <w:p w14:paraId="0FE49096" w14:textId="77777777" w:rsidR="009C289F" w:rsidRDefault="009C289F">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72068" w14:textId="77777777" w:rsidR="00660807" w:rsidRDefault="00660807">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301E" w14:textId="77777777" w:rsidR="00660807" w:rsidRDefault="00660807">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E8C96" w14:textId="77777777" w:rsidR="00660807" w:rsidRDefault="00660807">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CCF1D1B"/>
    <w:multiLevelType w:val="hybridMultilevel"/>
    <w:tmpl w:val="A0742FEA"/>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A80DE3"/>
    <w:multiLevelType w:val="hybridMultilevel"/>
    <w:tmpl w:val="FFC4A06A"/>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87B7F0C"/>
    <w:multiLevelType w:val="hybridMultilevel"/>
    <w:tmpl w:val="74CAC8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67E1B4A"/>
    <w:multiLevelType w:val="hybridMultilevel"/>
    <w:tmpl w:val="44A8444C"/>
    <w:lvl w:ilvl="0" w:tplc="DEB202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9FB588C"/>
    <w:multiLevelType w:val="hybridMultilevel"/>
    <w:tmpl w:val="8E98BF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7512764">
    <w:abstractNumId w:val="3"/>
  </w:num>
  <w:num w:numId="2" w16cid:durableId="1117141952">
    <w:abstractNumId w:val="13"/>
  </w:num>
  <w:num w:numId="3" w16cid:durableId="1609118113">
    <w:abstractNumId w:val="0"/>
  </w:num>
  <w:num w:numId="4" w16cid:durableId="1393429247">
    <w:abstractNumId w:val="12"/>
  </w:num>
  <w:num w:numId="5" w16cid:durableId="733509712">
    <w:abstractNumId w:val="9"/>
  </w:num>
  <w:num w:numId="6" w16cid:durableId="1942375944">
    <w:abstractNumId w:val="15"/>
  </w:num>
  <w:num w:numId="7" w16cid:durableId="1903979969">
    <w:abstractNumId w:val="7"/>
  </w:num>
  <w:num w:numId="8" w16cid:durableId="409277690">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1726488895">
    <w:abstractNumId w:val="5"/>
  </w:num>
  <w:num w:numId="10" w16cid:durableId="2062973125">
    <w:abstractNumId w:val="14"/>
  </w:num>
  <w:num w:numId="11" w16cid:durableId="354965404">
    <w:abstractNumId w:val="4"/>
  </w:num>
  <w:num w:numId="12" w16cid:durableId="1449465925">
    <w:abstractNumId w:val="6"/>
  </w:num>
  <w:num w:numId="13" w16cid:durableId="318119233">
    <w:abstractNumId w:val="10"/>
  </w:num>
  <w:num w:numId="14" w16cid:durableId="43264446">
    <w:abstractNumId w:val="11"/>
  </w:num>
  <w:num w:numId="15" w16cid:durableId="377512432">
    <w:abstractNumId w:val="8"/>
  </w:num>
  <w:num w:numId="16" w16cid:durableId="213976247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43"/>
    <w:rsid w:val="0000185A"/>
    <w:rsid w:val="00001920"/>
    <w:rsid w:val="00001D57"/>
    <w:rsid w:val="000020D1"/>
    <w:rsid w:val="0000213E"/>
    <w:rsid w:val="00002751"/>
    <w:rsid w:val="0000279E"/>
    <w:rsid w:val="00002AF7"/>
    <w:rsid w:val="00002DA5"/>
    <w:rsid w:val="00002DE5"/>
    <w:rsid w:val="00002EFF"/>
    <w:rsid w:val="0000305A"/>
    <w:rsid w:val="000030F5"/>
    <w:rsid w:val="000032E8"/>
    <w:rsid w:val="000037B7"/>
    <w:rsid w:val="00003846"/>
    <w:rsid w:val="00003A16"/>
    <w:rsid w:val="00003AFD"/>
    <w:rsid w:val="00003CAB"/>
    <w:rsid w:val="00003EB8"/>
    <w:rsid w:val="00004103"/>
    <w:rsid w:val="00004127"/>
    <w:rsid w:val="00004489"/>
    <w:rsid w:val="00004558"/>
    <w:rsid w:val="000045E6"/>
    <w:rsid w:val="00004780"/>
    <w:rsid w:val="00004816"/>
    <w:rsid w:val="0000481A"/>
    <w:rsid w:val="0000484A"/>
    <w:rsid w:val="0000494F"/>
    <w:rsid w:val="00004B79"/>
    <w:rsid w:val="00004DD6"/>
    <w:rsid w:val="00004EA2"/>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4C8"/>
    <w:rsid w:val="00012B07"/>
    <w:rsid w:val="00013069"/>
    <w:rsid w:val="00013339"/>
    <w:rsid w:val="00013361"/>
    <w:rsid w:val="000136EC"/>
    <w:rsid w:val="00013882"/>
    <w:rsid w:val="0001397E"/>
    <w:rsid w:val="00013C18"/>
    <w:rsid w:val="00013CB9"/>
    <w:rsid w:val="00013DDC"/>
    <w:rsid w:val="00013FBA"/>
    <w:rsid w:val="000140E1"/>
    <w:rsid w:val="00014270"/>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4F3"/>
    <w:rsid w:val="00017646"/>
    <w:rsid w:val="00017714"/>
    <w:rsid w:val="0001780A"/>
    <w:rsid w:val="00017927"/>
    <w:rsid w:val="00017F21"/>
    <w:rsid w:val="0002022C"/>
    <w:rsid w:val="00020323"/>
    <w:rsid w:val="00020359"/>
    <w:rsid w:val="000205E1"/>
    <w:rsid w:val="00020ACC"/>
    <w:rsid w:val="00020C67"/>
    <w:rsid w:val="00020C8D"/>
    <w:rsid w:val="00020D98"/>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DD1"/>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698"/>
    <w:rsid w:val="00025C66"/>
    <w:rsid w:val="00025F77"/>
    <w:rsid w:val="0002604A"/>
    <w:rsid w:val="00026671"/>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45B"/>
    <w:rsid w:val="00030525"/>
    <w:rsid w:val="00030C03"/>
    <w:rsid w:val="000312CF"/>
    <w:rsid w:val="0003181C"/>
    <w:rsid w:val="00031FE1"/>
    <w:rsid w:val="0003207A"/>
    <w:rsid w:val="00032729"/>
    <w:rsid w:val="00032856"/>
    <w:rsid w:val="00032D0A"/>
    <w:rsid w:val="00032E9A"/>
    <w:rsid w:val="00033130"/>
    <w:rsid w:val="000332AF"/>
    <w:rsid w:val="0003360B"/>
    <w:rsid w:val="0003374D"/>
    <w:rsid w:val="00033B21"/>
    <w:rsid w:val="00034348"/>
    <w:rsid w:val="00034462"/>
    <w:rsid w:val="00034D50"/>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0E80"/>
    <w:rsid w:val="00041011"/>
    <w:rsid w:val="000411B9"/>
    <w:rsid w:val="000414C9"/>
    <w:rsid w:val="00041699"/>
    <w:rsid w:val="000418F3"/>
    <w:rsid w:val="00041B15"/>
    <w:rsid w:val="00041DD1"/>
    <w:rsid w:val="00041DF9"/>
    <w:rsid w:val="000422CD"/>
    <w:rsid w:val="0004235C"/>
    <w:rsid w:val="00042827"/>
    <w:rsid w:val="00042C48"/>
    <w:rsid w:val="00042D63"/>
    <w:rsid w:val="00042FC6"/>
    <w:rsid w:val="000430B9"/>
    <w:rsid w:val="000436F9"/>
    <w:rsid w:val="000437D9"/>
    <w:rsid w:val="00043CC0"/>
    <w:rsid w:val="0004428F"/>
    <w:rsid w:val="00044AEA"/>
    <w:rsid w:val="00044E66"/>
    <w:rsid w:val="0004507B"/>
    <w:rsid w:val="00045271"/>
    <w:rsid w:val="0004540D"/>
    <w:rsid w:val="00045611"/>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BFA"/>
    <w:rsid w:val="00047E67"/>
    <w:rsid w:val="00047F88"/>
    <w:rsid w:val="00047F9D"/>
    <w:rsid w:val="00050128"/>
    <w:rsid w:val="0005043D"/>
    <w:rsid w:val="0005055D"/>
    <w:rsid w:val="000507DF"/>
    <w:rsid w:val="0005083B"/>
    <w:rsid w:val="00050947"/>
    <w:rsid w:val="0005100C"/>
    <w:rsid w:val="000512D1"/>
    <w:rsid w:val="000512E1"/>
    <w:rsid w:val="0005137E"/>
    <w:rsid w:val="000514ED"/>
    <w:rsid w:val="00051546"/>
    <w:rsid w:val="0005156C"/>
    <w:rsid w:val="0005168C"/>
    <w:rsid w:val="00051758"/>
    <w:rsid w:val="0005186B"/>
    <w:rsid w:val="00051942"/>
    <w:rsid w:val="00051952"/>
    <w:rsid w:val="000519EB"/>
    <w:rsid w:val="00051C62"/>
    <w:rsid w:val="00051C9D"/>
    <w:rsid w:val="00051D81"/>
    <w:rsid w:val="00051F7F"/>
    <w:rsid w:val="00052287"/>
    <w:rsid w:val="00052402"/>
    <w:rsid w:val="00052791"/>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76"/>
    <w:rsid w:val="000564F4"/>
    <w:rsid w:val="000566C9"/>
    <w:rsid w:val="00056940"/>
    <w:rsid w:val="00056F12"/>
    <w:rsid w:val="00056F1A"/>
    <w:rsid w:val="000574E2"/>
    <w:rsid w:val="00057C3C"/>
    <w:rsid w:val="000607D8"/>
    <w:rsid w:val="00060F27"/>
    <w:rsid w:val="000611FB"/>
    <w:rsid w:val="00061727"/>
    <w:rsid w:val="00061ABF"/>
    <w:rsid w:val="00061B6E"/>
    <w:rsid w:val="000621D0"/>
    <w:rsid w:val="000628A1"/>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D10"/>
    <w:rsid w:val="00064ECE"/>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3C3"/>
    <w:rsid w:val="0007271F"/>
    <w:rsid w:val="00072798"/>
    <w:rsid w:val="00072A93"/>
    <w:rsid w:val="00072AA4"/>
    <w:rsid w:val="00072AAE"/>
    <w:rsid w:val="00072B01"/>
    <w:rsid w:val="00072C18"/>
    <w:rsid w:val="0007302D"/>
    <w:rsid w:val="00073056"/>
    <w:rsid w:val="00073484"/>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8F3"/>
    <w:rsid w:val="00076E96"/>
    <w:rsid w:val="00076F45"/>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1F7"/>
    <w:rsid w:val="00082216"/>
    <w:rsid w:val="000822A0"/>
    <w:rsid w:val="000822DA"/>
    <w:rsid w:val="0008268E"/>
    <w:rsid w:val="0008292F"/>
    <w:rsid w:val="00082A05"/>
    <w:rsid w:val="00082BCE"/>
    <w:rsid w:val="00082BD1"/>
    <w:rsid w:val="00082E9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25D"/>
    <w:rsid w:val="00087D58"/>
    <w:rsid w:val="00087F07"/>
    <w:rsid w:val="00087FB0"/>
    <w:rsid w:val="000901A8"/>
    <w:rsid w:val="00090457"/>
    <w:rsid w:val="000904FB"/>
    <w:rsid w:val="000905D7"/>
    <w:rsid w:val="000906D0"/>
    <w:rsid w:val="00090CBE"/>
    <w:rsid w:val="00090D4D"/>
    <w:rsid w:val="00090FDC"/>
    <w:rsid w:val="00091251"/>
    <w:rsid w:val="0009129B"/>
    <w:rsid w:val="000916C4"/>
    <w:rsid w:val="000918CF"/>
    <w:rsid w:val="000918E1"/>
    <w:rsid w:val="00091EC5"/>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744"/>
    <w:rsid w:val="000969AF"/>
    <w:rsid w:val="000969C4"/>
    <w:rsid w:val="00096A64"/>
    <w:rsid w:val="00096C63"/>
    <w:rsid w:val="00096DAC"/>
    <w:rsid w:val="00096ED8"/>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7B"/>
    <w:rsid w:val="000A33AF"/>
    <w:rsid w:val="000A378C"/>
    <w:rsid w:val="000A39FA"/>
    <w:rsid w:val="000A3C35"/>
    <w:rsid w:val="000A3E7F"/>
    <w:rsid w:val="000A4065"/>
    <w:rsid w:val="000A4244"/>
    <w:rsid w:val="000A4560"/>
    <w:rsid w:val="000A48A8"/>
    <w:rsid w:val="000A4D42"/>
    <w:rsid w:val="000A50DD"/>
    <w:rsid w:val="000A517C"/>
    <w:rsid w:val="000A5732"/>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7AC"/>
    <w:rsid w:val="000B0A61"/>
    <w:rsid w:val="000B0B02"/>
    <w:rsid w:val="000B0D99"/>
    <w:rsid w:val="000B12EA"/>
    <w:rsid w:val="000B1412"/>
    <w:rsid w:val="000B16B4"/>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184"/>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478"/>
    <w:rsid w:val="000C05F3"/>
    <w:rsid w:val="000C0E65"/>
    <w:rsid w:val="000C12E9"/>
    <w:rsid w:val="000C13D0"/>
    <w:rsid w:val="000C1622"/>
    <w:rsid w:val="000C1766"/>
    <w:rsid w:val="000C17D4"/>
    <w:rsid w:val="000C1986"/>
    <w:rsid w:val="000C1FF4"/>
    <w:rsid w:val="000C2042"/>
    <w:rsid w:val="000C2178"/>
    <w:rsid w:val="000C261B"/>
    <w:rsid w:val="000C2C02"/>
    <w:rsid w:val="000C30DE"/>
    <w:rsid w:val="000C3614"/>
    <w:rsid w:val="000C36DF"/>
    <w:rsid w:val="000C3733"/>
    <w:rsid w:val="000C3A37"/>
    <w:rsid w:val="000C3CA2"/>
    <w:rsid w:val="000C3EF1"/>
    <w:rsid w:val="000C4388"/>
    <w:rsid w:val="000C448E"/>
    <w:rsid w:val="000C45AC"/>
    <w:rsid w:val="000C45E8"/>
    <w:rsid w:val="000C4759"/>
    <w:rsid w:val="000C4A8F"/>
    <w:rsid w:val="000C5261"/>
    <w:rsid w:val="000C5395"/>
    <w:rsid w:val="000C5BFC"/>
    <w:rsid w:val="000C5DE3"/>
    <w:rsid w:val="000C5F9A"/>
    <w:rsid w:val="000C6084"/>
    <w:rsid w:val="000C6273"/>
    <w:rsid w:val="000C6303"/>
    <w:rsid w:val="000C65A9"/>
    <w:rsid w:val="000C66EB"/>
    <w:rsid w:val="000C6785"/>
    <w:rsid w:val="000C683E"/>
    <w:rsid w:val="000C6A1D"/>
    <w:rsid w:val="000C6B5E"/>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0FD9"/>
    <w:rsid w:val="000D107F"/>
    <w:rsid w:val="000D119D"/>
    <w:rsid w:val="000D11D8"/>
    <w:rsid w:val="000D19FC"/>
    <w:rsid w:val="000D21B9"/>
    <w:rsid w:val="000D249F"/>
    <w:rsid w:val="000D2529"/>
    <w:rsid w:val="000D2766"/>
    <w:rsid w:val="000D29EC"/>
    <w:rsid w:val="000D2BE6"/>
    <w:rsid w:val="000D2CFB"/>
    <w:rsid w:val="000D2F4A"/>
    <w:rsid w:val="000D2FC9"/>
    <w:rsid w:val="000D306B"/>
    <w:rsid w:val="000D328C"/>
    <w:rsid w:val="000D3540"/>
    <w:rsid w:val="000D39ED"/>
    <w:rsid w:val="000D3A91"/>
    <w:rsid w:val="000D3AA3"/>
    <w:rsid w:val="000D3CD0"/>
    <w:rsid w:val="000D3D3E"/>
    <w:rsid w:val="000D40B7"/>
    <w:rsid w:val="000D415E"/>
    <w:rsid w:val="000D44FE"/>
    <w:rsid w:val="000D49A5"/>
    <w:rsid w:val="000D4E05"/>
    <w:rsid w:val="000D4F93"/>
    <w:rsid w:val="000D515E"/>
    <w:rsid w:val="000D5628"/>
    <w:rsid w:val="000D57AB"/>
    <w:rsid w:val="000D5BF8"/>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B8"/>
    <w:rsid w:val="000E52C2"/>
    <w:rsid w:val="000E5331"/>
    <w:rsid w:val="000E5382"/>
    <w:rsid w:val="000E539C"/>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6C73"/>
    <w:rsid w:val="000E6E2B"/>
    <w:rsid w:val="000E716D"/>
    <w:rsid w:val="000E7503"/>
    <w:rsid w:val="000E7727"/>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CCC"/>
    <w:rsid w:val="000F6D45"/>
    <w:rsid w:val="000F6FE0"/>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B2D"/>
    <w:rsid w:val="00101E24"/>
    <w:rsid w:val="0010202D"/>
    <w:rsid w:val="0010242E"/>
    <w:rsid w:val="001028BA"/>
    <w:rsid w:val="00102A0D"/>
    <w:rsid w:val="00102CBE"/>
    <w:rsid w:val="00102D91"/>
    <w:rsid w:val="00102FF8"/>
    <w:rsid w:val="00103263"/>
    <w:rsid w:val="0010335A"/>
    <w:rsid w:val="001038A2"/>
    <w:rsid w:val="00103CA7"/>
    <w:rsid w:val="00103D3A"/>
    <w:rsid w:val="00103E5C"/>
    <w:rsid w:val="0010401B"/>
    <w:rsid w:val="0010403B"/>
    <w:rsid w:val="001041E1"/>
    <w:rsid w:val="00104598"/>
    <w:rsid w:val="00104824"/>
    <w:rsid w:val="00104B82"/>
    <w:rsid w:val="00104BED"/>
    <w:rsid w:val="00105127"/>
    <w:rsid w:val="0010515E"/>
    <w:rsid w:val="001058B5"/>
    <w:rsid w:val="001059F3"/>
    <w:rsid w:val="001059FA"/>
    <w:rsid w:val="00105E55"/>
    <w:rsid w:val="0010610B"/>
    <w:rsid w:val="0010634F"/>
    <w:rsid w:val="0010647D"/>
    <w:rsid w:val="00106ACC"/>
    <w:rsid w:val="00106C26"/>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71F"/>
    <w:rsid w:val="00110BDC"/>
    <w:rsid w:val="00110C9B"/>
    <w:rsid w:val="00110E71"/>
    <w:rsid w:val="0011125B"/>
    <w:rsid w:val="00111965"/>
    <w:rsid w:val="001119ED"/>
    <w:rsid w:val="00111C09"/>
    <w:rsid w:val="00111DA7"/>
    <w:rsid w:val="001120DF"/>
    <w:rsid w:val="0011248F"/>
    <w:rsid w:val="0011273B"/>
    <w:rsid w:val="00112858"/>
    <w:rsid w:val="00112A1D"/>
    <w:rsid w:val="00112AB0"/>
    <w:rsid w:val="00112C61"/>
    <w:rsid w:val="00112F49"/>
    <w:rsid w:val="00112FFE"/>
    <w:rsid w:val="00113217"/>
    <w:rsid w:val="00113BDD"/>
    <w:rsid w:val="00114033"/>
    <w:rsid w:val="00114300"/>
    <w:rsid w:val="00114348"/>
    <w:rsid w:val="001148E7"/>
    <w:rsid w:val="001149A4"/>
    <w:rsid w:val="00114A52"/>
    <w:rsid w:val="00114F46"/>
    <w:rsid w:val="00115013"/>
    <w:rsid w:val="001159C0"/>
    <w:rsid w:val="00115FAF"/>
    <w:rsid w:val="001160BA"/>
    <w:rsid w:val="00116225"/>
    <w:rsid w:val="00116231"/>
    <w:rsid w:val="0011627E"/>
    <w:rsid w:val="00116888"/>
    <w:rsid w:val="00116A14"/>
    <w:rsid w:val="00116B4A"/>
    <w:rsid w:val="001170B7"/>
    <w:rsid w:val="00117110"/>
    <w:rsid w:val="00117560"/>
    <w:rsid w:val="00117718"/>
    <w:rsid w:val="001179C4"/>
    <w:rsid w:val="00117A79"/>
    <w:rsid w:val="00117CF2"/>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72"/>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5FA"/>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7D"/>
    <w:rsid w:val="001309DE"/>
    <w:rsid w:val="00130B4A"/>
    <w:rsid w:val="00130C50"/>
    <w:rsid w:val="00130E84"/>
    <w:rsid w:val="00130F12"/>
    <w:rsid w:val="001311FC"/>
    <w:rsid w:val="001316E0"/>
    <w:rsid w:val="00131A4A"/>
    <w:rsid w:val="00131BB5"/>
    <w:rsid w:val="00131ECC"/>
    <w:rsid w:val="00131EDB"/>
    <w:rsid w:val="00131FD3"/>
    <w:rsid w:val="00132212"/>
    <w:rsid w:val="0013241C"/>
    <w:rsid w:val="001325CF"/>
    <w:rsid w:val="001326AF"/>
    <w:rsid w:val="0013286E"/>
    <w:rsid w:val="001328DC"/>
    <w:rsid w:val="00132CD6"/>
    <w:rsid w:val="00132D5F"/>
    <w:rsid w:val="00132F48"/>
    <w:rsid w:val="00133139"/>
    <w:rsid w:val="0013323D"/>
    <w:rsid w:val="0013372F"/>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6F4F"/>
    <w:rsid w:val="001378F7"/>
    <w:rsid w:val="00137F8A"/>
    <w:rsid w:val="0014029B"/>
    <w:rsid w:val="001402BE"/>
    <w:rsid w:val="001404AD"/>
    <w:rsid w:val="001405FA"/>
    <w:rsid w:val="00140692"/>
    <w:rsid w:val="001406F9"/>
    <w:rsid w:val="00140757"/>
    <w:rsid w:val="00140836"/>
    <w:rsid w:val="00140B2A"/>
    <w:rsid w:val="00140BAB"/>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2C5"/>
    <w:rsid w:val="001435E0"/>
    <w:rsid w:val="00143830"/>
    <w:rsid w:val="001438C3"/>
    <w:rsid w:val="001439A7"/>
    <w:rsid w:val="001439C8"/>
    <w:rsid w:val="00143AE5"/>
    <w:rsid w:val="0014416B"/>
    <w:rsid w:val="00144245"/>
    <w:rsid w:val="00144573"/>
    <w:rsid w:val="0014495D"/>
    <w:rsid w:val="00144BE5"/>
    <w:rsid w:val="00144D6A"/>
    <w:rsid w:val="00144E7A"/>
    <w:rsid w:val="001450EC"/>
    <w:rsid w:val="001450FF"/>
    <w:rsid w:val="00145564"/>
    <w:rsid w:val="00145687"/>
    <w:rsid w:val="00145E42"/>
    <w:rsid w:val="001460A1"/>
    <w:rsid w:val="0014610A"/>
    <w:rsid w:val="00146434"/>
    <w:rsid w:val="001464BE"/>
    <w:rsid w:val="00146577"/>
    <w:rsid w:val="001465D1"/>
    <w:rsid w:val="001466A4"/>
    <w:rsid w:val="001476D6"/>
    <w:rsid w:val="0014785C"/>
    <w:rsid w:val="00147BFD"/>
    <w:rsid w:val="00147E5D"/>
    <w:rsid w:val="00147F65"/>
    <w:rsid w:val="00150398"/>
    <w:rsid w:val="00150813"/>
    <w:rsid w:val="001508B1"/>
    <w:rsid w:val="00150A25"/>
    <w:rsid w:val="00150E33"/>
    <w:rsid w:val="00150EFA"/>
    <w:rsid w:val="00150FDF"/>
    <w:rsid w:val="00151437"/>
    <w:rsid w:val="0015144C"/>
    <w:rsid w:val="00151E9D"/>
    <w:rsid w:val="00152212"/>
    <w:rsid w:val="001526FC"/>
    <w:rsid w:val="001527AC"/>
    <w:rsid w:val="001527DA"/>
    <w:rsid w:val="0015297D"/>
    <w:rsid w:val="00152F41"/>
    <w:rsid w:val="001530FD"/>
    <w:rsid w:val="0015335C"/>
    <w:rsid w:val="001533A0"/>
    <w:rsid w:val="0015344F"/>
    <w:rsid w:val="001534B6"/>
    <w:rsid w:val="001536F1"/>
    <w:rsid w:val="001537C6"/>
    <w:rsid w:val="00153DF7"/>
    <w:rsid w:val="0015400A"/>
    <w:rsid w:val="001546BC"/>
    <w:rsid w:val="00154BC6"/>
    <w:rsid w:val="00154ED2"/>
    <w:rsid w:val="00155405"/>
    <w:rsid w:val="00155572"/>
    <w:rsid w:val="00155994"/>
    <w:rsid w:val="00155A3B"/>
    <w:rsid w:val="00155CEA"/>
    <w:rsid w:val="00155E37"/>
    <w:rsid w:val="00156274"/>
    <w:rsid w:val="001563CE"/>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0C"/>
    <w:rsid w:val="0016052B"/>
    <w:rsid w:val="00160703"/>
    <w:rsid w:val="00160730"/>
    <w:rsid w:val="00160855"/>
    <w:rsid w:val="00160B53"/>
    <w:rsid w:val="00160E77"/>
    <w:rsid w:val="00161339"/>
    <w:rsid w:val="001613CD"/>
    <w:rsid w:val="0016180C"/>
    <w:rsid w:val="0016183D"/>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056"/>
    <w:rsid w:val="00166183"/>
    <w:rsid w:val="001661D6"/>
    <w:rsid w:val="0016644A"/>
    <w:rsid w:val="0016655B"/>
    <w:rsid w:val="001668D8"/>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CB"/>
    <w:rsid w:val="001718F6"/>
    <w:rsid w:val="00171941"/>
    <w:rsid w:val="00171B58"/>
    <w:rsid w:val="00171E2A"/>
    <w:rsid w:val="00171EA3"/>
    <w:rsid w:val="00171ED6"/>
    <w:rsid w:val="001722F6"/>
    <w:rsid w:val="00172669"/>
    <w:rsid w:val="00172905"/>
    <w:rsid w:val="00172A03"/>
    <w:rsid w:val="00172E4A"/>
    <w:rsid w:val="00173007"/>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6F0"/>
    <w:rsid w:val="001767B6"/>
    <w:rsid w:val="00176832"/>
    <w:rsid w:val="00176C04"/>
    <w:rsid w:val="00176C0C"/>
    <w:rsid w:val="00176E0C"/>
    <w:rsid w:val="00176FD6"/>
    <w:rsid w:val="00177461"/>
    <w:rsid w:val="001807C4"/>
    <w:rsid w:val="00180B00"/>
    <w:rsid w:val="00180BD1"/>
    <w:rsid w:val="00180E4A"/>
    <w:rsid w:val="00180EE2"/>
    <w:rsid w:val="00180FE1"/>
    <w:rsid w:val="00181049"/>
    <w:rsid w:val="001815D7"/>
    <w:rsid w:val="00181741"/>
    <w:rsid w:val="00181936"/>
    <w:rsid w:val="00181C0C"/>
    <w:rsid w:val="00181ED0"/>
    <w:rsid w:val="00181EDB"/>
    <w:rsid w:val="00181F2E"/>
    <w:rsid w:val="00182048"/>
    <w:rsid w:val="00182578"/>
    <w:rsid w:val="0018258C"/>
    <w:rsid w:val="00182638"/>
    <w:rsid w:val="0018265A"/>
    <w:rsid w:val="00182852"/>
    <w:rsid w:val="0018298D"/>
    <w:rsid w:val="00182C51"/>
    <w:rsid w:val="00182F7A"/>
    <w:rsid w:val="0018303C"/>
    <w:rsid w:val="00183248"/>
    <w:rsid w:val="0018328B"/>
    <w:rsid w:val="00183707"/>
    <w:rsid w:val="0018390F"/>
    <w:rsid w:val="00183A3D"/>
    <w:rsid w:val="00183CE7"/>
    <w:rsid w:val="00184335"/>
    <w:rsid w:val="001845E1"/>
    <w:rsid w:val="0018462D"/>
    <w:rsid w:val="00184965"/>
    <w:rsid w:val="00184AE8"/>
    <w:rsid w:val="00184EF0"/>
    <w:rsid w:val="001854B0"/>
    <w:rsid w:val="0018565D"/>
    <w:rsid w:val="00185B7E"/>
    <w:rsid w:val="00186FA8"/>
    <w:rsid w:val="00186FFC"/>
    <w:rsid w:val="0018704B"/>
    <w:rsid w:val="0018750B"/>
    <w:rsid w:val="0018762B"/>
    <w:rsid w:val="00187718"/>
    <w:rsid w:val="001877F9"/>
    <w:rsid w:val="0018789B"/>
    <w:rsid w:val="001879AF"/>
    <w:rsid w:val="00187BE7"/>
    <w:rsid w:val="00187E61"/>
    <w:rsid w:val="00187EE9"/>
    <w:rsid w:val="001901F0"/>
    <w:rsid w:val="00190593"/>
    <w:rsid w:val="0019070F"/>
    <w:rsid w:val="001908C4"/>
    <w:rsid w:val="00190962"/>
    <w:rsid w:val="00190ADC"/>
    <w:rsid w:val="00190BAF"/>
    <w:rsid w:val="00190C90"/>
    <w:rsid w:val="00190C91"/>
    <w:rsid w:val="00190CAB"/>
    <w:rsid w:val="00190EE5"/>
    <w:rsid w:val="00190F8A"/>
    <w:rsid w:val="00191045"/>
    <w:rsid w:val="0019151A"/>
    <w:rsid w:val="00191721"/>
    <w:rsid w:val="00191B0F"/>
    <w:rsid w:val="00191ED1"/>
    <w:rsid w:val="00191EFE"/>
    <w:rsid w:val="0019204A"/>
    <w:rsid w:val="0019214F"/>
    <w:rsid w:val="00192367"/>
    <w:rsid w:val="00192378"/>
    <w:rsid w:val="0019251A"/>
    <w:rsid w:val="001927F8"/>
    <w:rsid w:val="001928B8"/>
    <w:rsid w:val="00192AF7"/>
    <w:rsid w:val="00192BE0"/>
    <w:rsid w:val="00192C58"/>
    <w:rsid w:val="00192DF8"/>
    <w:rsid w:val="001935C0"/>
    <w:rsid w:val="001939B7"/>
    <w:rsid w:val="00193A35"/>
    <w:rsid w:val="00193BD4"/>
    <w:rsid w:val="00193CB3"/>
    <w:rsid w:val="00194015"/>
    <w:rsid w:val="001944F1"/>
    <w:rsid w:val="00194ADE"/>
    <w:rsid w:val="00194C4D"/>
    <w:rsid w:val="00194DF2"/>
    <w:rsid w:val="00194F1F"/>
    <w:rsid w:val="00195027"/>
    <w:rsid w:val="00195603"/>
    <w:rsid w:val="00195826"/>
    <w:rsid w:val="00195A32"/>
    <w:rsid w:val="00195AB9"/>
    <w:rsid w:val="00195B56"/>
    <w:rsid w:val="00195EFF"/>
    <w:rsid w:val="00196396"/>
    <w:rsid w:val="00196677"/>
    <w:rsid w:val="00196794"/>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02A"/>
    <w:rsid w:val="001A1417"/>
    <w:rsid w:val="001A1423"/>
    <w:rsid w:val="001A16AA"/>
    <w:rsid w:val="001A16D7"/>
    <w:rsid w:val="001A1750"/>
    <w:rsid w:val="001A1F38"/>
    <w:rsid w:val="001A1F63"/>
    <w:rsid w:val="001A20E8"/>
    <w:rsid w:val="001A294A"/>
    <w:rsid w:val="001A2EAF"/>
    <w:rsid w:val="001A3365"/>
    <w:rsid w:val="001A33C1"/>
    <w:rsid w:val="001A3489"/>
    <w:rsid w:val="001A34BF"/>
    <w:rsid w:val="001A39E4"/>
    <w:rsid w:val="001A4001"/>
    <w:rsid w:val="001A4035"/>
    <w:rsid w:val="001A411A"/>
    <w:rsid w:val="001A414D"/>
    <w:rsid w:val="001A4331"/>
    <w:rsid w:val="001A4434"/>
    <w:rsid w:val="001A445B"/>
    <w:rsid w:val="001A4659"/>
    <w:rsid w:val="001A46E6"/>
    <w:rsid w:val="001A4B0F"/>
    <w:rsid w:val="001A4B6E"/>
    <w:rsid w:val="001A4EC2"/>
    <w:rsid w:val="001A5159"/>
    <w:rsid w:val="001A56F7"/>
    <w:rsid w:val="001A5855"/>
    <w:rsid w:val="001A5E71"/>
    <w:rsid w:val="001A6050"/>
    <w:rsid w:val="001A6551"/>
    <w:rsid w:val="001A6823"/>
    <w:rsid w:val="001A68BF"/>
    <w:rsid w:val="001A69DF"/>
    <w:rsid w:val="001A6EFD"/>
    <w:rsid w:val="001A715D"/>
    <w:rsid w:val="001A71A6"/>
    <w:rsid w:val="001A738E"/>
    <w:rsid w:val="001A75AD"/>
    <w:rsid w:val="001A7650"/>
    <w:rsid w:val="001A7BA3"/>
    <w:rsid w:val="001B00F5"/>
    <w:rsid w:val="001B02EE"/>
    <w:rsid w:val="001B0432"/>
    <w:rsid w:val="001B0435"/>
    <w:rsid w:val="001B0683"/>
    <w:rsid w:val="001B093C"/>
    <w:rsid w:val="001B0A18"/>
    <w:rsid w:val="001B0C8B"/>
    <w:rsid w:val="001B0E4A"/>
    <w:rsid w:val="001B0FAF"/>
    <w:rsid w:val="001B10A1"/>
    <w:rsid w:val="001B10A4"/>
    <w:rsid w:val="001B10D7"/>
    <w:rsid w:val="001B124B"/>
    <w:rsid w:val="001B132F"/>
    <w:rsid w:val="001B1501"/>
    <w:rsid w:val="001B19E0"/>
    <w:rsid w:val="001B19E4"/>
    <w:rsid w:val="001B1A37"/>
    <w:rsid w:val="001B1C80"/>
    <w:rsid w:val="001B1E21"/>
    <w:rsid w:val="001B23AB"/>
    <w:rsid w:val="001B23AD"/>
    <w:rsid w:val="001B24B0"/>
    <w:rsid w:val="001B27C3"/>
    <w:rsid w:val="001B283F"/>
    <w:rsid w:val="001B2B3B"/>
    <w:rsid w:val="001B2D8D"/>
    <w:rsid w:val="001B2DE7"/>
    <w:rsid w:val="001B31A3"/>
    <w:rsid w:val="001B340F"/>
    <w:rsid w:val="001B3481"/>
    <w:rsid w:val="001B3848"/>
    <w:rsid w:val="001B38E4"/>
    <w:rsid w:val="001B3D2C"/>
    <w:rsid w:val="001B3DF6"/>
    <w:rsid w:val="001B3F0A"/>
    <w:rsid w:val="001B3FAE"/>
    <w:rsid w:val="001B409C"/>
    <w:rsid w:val="001B4613"/>
    <w:rsid w:val="001B4E1C"/>
    <w:rsid w:val="001B5164"/>
    <w:rsid w:val="001B5566"/>
    <w:rsid w:val="001B5AFF"/>
    <w:rsid w:val="001B5EA9"/>
    <w:rsid w:val="001B5FDC"/>
    <w:rsid w:val="001B61AE"/>
    <w:rsid w:val="001B6790"/>
    <w:rsid w:val="001B7508"/>
    <w:rsid w:val="001B7529"/>
    <w:rsid w:val="001B786D"/>
    <w:rsid w:val="001B7BE8"/>
    <w:rsid w:val="001B7E99"/>
    <w:rsid w:val="001B7FA9"/>
    <w:rsid w:val="001C0037"/>
    <w:rsid w:val="001C01E9"/>
    <w:rsid w:val="001C02BD"/>
    <w:rsid w:val="001C07D5"/>
    <w:rsid w:val="001C089B"/>
    <w:rsid w:val="001C08F3"/>
    <w:rsid w:val="001C0910"/>
    <w:rsid w:val="001C12B1"/>
    <w:rsid w:val="001C1358"/>
    <w:rsid w:val="001C1508"/>
    <w:rsid w:val="001C1E4C"/>
    <w:rsid w:val="001C2062"/>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6A6"/>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9F"/>
    <w:rsid w:val="001D18BD"/>
    <w:rsid w:val="001D1C45"/>
    <w:rsid w:val="001D1E06"/>
    <w:rsid w:val="001D1E28"/>
    <w:rsid w:val="001D1EE5"/>
    <w:rsid w:val="001D20C5"/>
    <w:rsid w:val="001D2111"/>
    <w:rsid w:val="001D2D22"/>
    <w:rsid w:val="001D2FD7"/>
    <w:rsid w:val="001D304E"/>
    <w:rsid w:val="001D32EF"/>
    <w:rsid w:val="001D3451"/>
    <w:rsid w:val="001D3613"/>
    <w:rsid w:val="001D39A9"/>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344"/>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4B1"/>
    <w:rsid w:val="001E05B6"/>
    <w:rsid w:val="001E0635"/>
    <w:rsid w:val="001E06DF"/>
    <w:rsid w:val="001E0C9C"/>
    <w:rsid w:val="001E1ABE"/>
    <w:rsid w:val="001E1BFA"/>
    <w:rsid w:val="001E20D3"/>
    <w:rsid w:val="001E26DB"/>
    <w:rsid w:val="001E2868"/>
    <w:rsid w:val="001E2BAD"/>
    <w:rsid w:val="001E2CCE"/>
    <w:rsid w:val="001E3196"/>
    <w:rsid w:val="001E31EC"/>
    <w:rsid w:val="001E35F8"/>
    <w:rsid w:val="001E379B"/>
    <w:rsid w:val="001E3E02"/>
    <w:rsid w:val="001E3EE1"/>
    <w:rsid w:val="001E3FD0"/>
    <w:rsid w:val="001E3FF2"/>
    <w:rsid w:val="001E4182"/>
    <w:rsid w:val="001E433B"/>
    <w:rsid w:val="001E4455"/>
    <w:rsid w:val="001E465B"/>
    <w:rsid w:val="001E48C9"/>
    <w:rsid w:val="001E4ED6"/>
    <w:rsid w:val="001E5393"/>
    <w:rsid w:val="001E53EB"/>
    <w:rsid w:val="001E5429"/>
    <w:rsid w:val="001E584C"/>
    <w:rsid w:val="001E5A13"/>
    <w:rsid w:val="001E5E3B"/>
    <w:rsid w:val="001E5F80"/>
    <w:rsid w:val="001E6031"/>
    <w:rsid w:val="001E604D"/>
    <w:rsid w:val="001E60E9"/>
    <w:rsid w:val="001E6127"/>
    <w:rsid w:val="001E6A17"/>
    <w:rsid w:val="001E6D77"/>
    <w:rsid w:val="001E6E2B"/>
    <w:rsid w:val="001E7280"/>
    <w:rsid w:val="001E73FB"/>
    <w:rsid w:val="001E75A7"/>
    <w:rsid w:val="001E7876"/>
    <w:rsid w:val="001E7C7C"/>
    <w:rsid w:val="001E7DA2"/>
    <w:rsid w:val="001F0093"/>
    <w:rsid w:val="001F04E7"/>
    <w:rsid w:val="001F09A0"/>
    <w:rsid w:val="001F0B4E"/>
    <w:rsid w:val="001F0B52"/>
    <w:rsid w:val="001F0B80"/>
    <w:rsid w:val="001F0BC3"/>
    <w:rsid w:val="001F0DC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220"/>
    <w:rsid w:val="001F3317"/>
    <w:rsid w:val="001F3765"/>
    <w:rsid w:val="001F3831"/>
    <w:rsid w:val="001F3988"/>
    <w:rsid w:val="001F3B0B"/>
    <w:rsid w:val="001F3FC0"/>
    <w:rsid w:val="001F4193"/>
    <w:rsid w:val="001F4964"/>
    <w:rsid w:val="001F4A12"/>
    <w:rsid w:val="001F4A8E"/>
    <w:rsid w:val="001F530B"/>
    <w:rsid w:val="001F5502"/>
    <w:rsid w:val="001F55E1"/>
    <w:rsid w:val="001F576E"/>
    <w:rsid w:val="001F5A4F"/>
    <w:rsid w:val="001F5ADF"/>
    <w:rsid w:val="001F5D05"/>
    <w:rsid w:val="001F5F70"/>
    <w:rsid w:val="001F62E2"/>
    <w:rsid w:val="001F62E7"/>
    <w:rsid w:val="001F651A"/>
    <w:rsid w:val="001F6950"/>
    <w:rsid w:val="001F69D7"/>
    <w:rsid w:val="001F6D41"/>
    <w:rsid w:val="001F6DD5"/>
    <w:rsid w:val="001F71EC"/>
    <w:rsid w:val="001F74FB"/>
    <w:rsid w:val="001F75BF"/>
    <w:rsid w:val="001F75D6"/>
    <w:rsid w:val="001F7630"/>
    <w:rsid w:val="001F7632"/>
    <w:rsid w:val="001F7695"/>
    <w:rsid w:val="001F7774"/>
    <w:rsid w:val="001F7B49"/>
    <w:rsid w:val="001F7C06"/>
    <w:rsid w:val="00200003"/>
    <w:rsid w:val="0020001A"/>
    <w:rsid w:val="002003BA"/>
    <w:rsid w:val="0020065C"/>
    <w:rsid w:val="002009CD"/>
    <w:rsid w:val="00200B7D"/>
    <w:rsid w:val="0020143D"/>
    <w:rsid w:val="00201610"/>
    <w:rsid w:val="002016AF"/>
    <w:rsid w:val="0020181F"/>
    <w:rsid w:val="002018C2"/>
    <w:rsid w:val="00201904"/>
    <w:rsid w:val="00201F36"/>
    <w:rsid w:val="00202536"/>
    <w:rsid w:val="002027FA"/>
    <w:rsid w:val="002034CC"/>
    <w:rsid w:val="00203845"/>
    <w:rsid w:val="00203FB3"/>
    <w:rsid w:val="00204112"/>
    <w:rsid w:val="00204993"/>
    <w:rsid w:val="00204A6C"/>
    <w:rsid w:val="00204CA4"/>
    <w:rsid w:val="00204FA1"/>
    <w:rsid w:val="0020503E"/>
    <w:rsid w:val="00205120"/>
    <w:rsid w:val="00205C73"/>
    <w:rsid w:val="00205E93"/>
    <w:rsid w:val="00205EB9"/>
    <w:rsid w:val="00206103"/>
    <w:rsid w:val="002066E0"/>
    <w:rsid w:val="002067BE"/>
    <w:rsid w:val="002067C5"/>
    <w:rsid w:val="00206B1E"/>
    <w:rsid w:val="00207141"/>
    <w:rsid w:val="0020743E"/>
    <w:rsid w:val="0020766A"/>
    <w:rsid w:val="002077F0"/>
    <w:rsid w:val="00207837"/>
    <w:rsid w:val="002101D4"/>
    <w:rsid w:val="00210517"/>
    <w:rsid w:val="0021079D"/>
    <w:rsid w:val="00211138"/>
    <w:rsid w:val="0021115B"/>
    <w:rsid w:val="0021136C"/>
    <w:rsid w:val="0021139A"/>
    <w:rsid w:val="002115E3"/>
    <w:rsid w:val="002118CB"/>
    <w:rsid w:val="002118D6"/>
    <w:rsid w:val="002119A3"/>
    <w:rsid w:val="00211A0B"/>
    <w:rsid w:val="00211B19"/>
    <w:rsid w:val="00211CC3"/>
    <w:rsid w:val="00211EDC"/>
    <w:rsid w:val="0021233C"/>
    <w:rsid w:val="0021248D"/>
    <w:rsid w:val="002124DA"/>
    <w:rsid w:val="00212762"/>
    <w:rsid w:val="002129B0"/>
    <w:rsid w:val="00212D3A"/>
    <w:rsid w:val="002130D9"/>
    <w:rsid w:val="0021377F"/>
    <w:rsid w:val="00213AB2"/>
    <w:rsid w:val="00213BA5"/>
    <w:rsid w:val="00214016"/>
    <w:rsid w:val="00214191"/>
    <w:rsid w:val="00214812"/>
    <w:rsid w:val="002149A6"/>
    <w:rsid w:val="00214AF1"/>
    <w:rsid w:val="00214AFB"/>
    <w:rsid w:val="00215295"/>
    <w:rsid w:val="0021531D"/>
    <w:rsid w:val="00215446"/>
    <w:rsid w:val="0021544E"/>
    <w:rsid w:val="0021554F"/>
    <w:rsid w:val="00215C4F"/>
    <w:rsid w:val="00215ED0"/>
    <w:rsid w:val="002160B3"/>
    <w:rsid w:val="00216270"/>
    <w:rsid w:val="00216350"/>
    <w:rsid w:val="002165D5"/>
    <w:rsid w:val="00216D47"/>
    <w:rsid w:val="00216EE1"/>
    <w:rsid w:val="00217018"/>
    <w:rsid w:val="002178E7"/>
    <w:rsid w:val="00217AC2"/>
    <w:rsid w:val="00217CAA"/>
    <w:rsid w:val="00217E27"/>
    <w:rsid w:val="002200FD"/>
    <w:rsid w:val="002202C4"/>
    <w:rsid w:val="00220477"/>
    <w:rsid w:val="002209C0"/>
    <w:rsid w:val="00220A58"/>
    <w:rsid w:val="00220CF8"/>
    <w:rsid w:val="00220E0C"/>
    <w:rsid w:val="00220F49"/>
    <w:rsid w:val="0022114A"/>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3F97"/>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7E"/>
    <w:rsid w:val="00226CF6"/>
    <w:rsid w:val="00226D8B"/>
    <w:rsid w:val="00226DC1"/>
    <w:rsid w:val="00226DF7"/>
    <w:rsid w:val="00226E4C"/>
    <w:rsid w:val="00227232"/>
    <w:rsid w:val="002276F1"/>
    <w:rsid w:val="00227BDB"/>
    <w:rsid w:val="00227F9D"/>
    <w:rsid w:val="0023000F"/>
    <w:rsid w:val="002300EC"/>
    <w:rsid w:val="00230170"/>
    <w:rsid w:val="0023020A"/>
    <w:rsid w:val="002306B5"/>
    <w:rsid w:val="00230777"/>
    <w:rsid w:val="00230C67"/>
    <w:rsid w:val="00230D49"/>
    <w:rsid w:val="00231000"/>
    <w:rsid w:val="002310E8"/>
    <w:rsid w:val="002310ED"/>
    <w:rsid w:val="00231858"/>
    <w:rsid w:val="00231872"/>
    <w:rsid w:val="00231884"/>
    <w:rsid w:val="002319FC"/>
    <w:rsid w:val="00231DB4"/>
    <w:rsid w:val="00231F96"/>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A1"/>
    <w:rsid w:val="00235DC3"/>
    <w:rsid w:val="00235DEB"/>
    <w:rsid w:val="00235E12"/>
    <w:rsid w:val="00236057"/>
    <w:rsid w:val="002363AC"/>
    <w:rsid w:val="00236579"/>
    <w:rsid w:val="00236657"/>
    <w:rsid w:val="002370A6"/>
    <w:rsid w:val="0023711B"/>
    <w:rsid w:val="00237142"/>
    <w:rsid w:val="00237148"/>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FA2"/>
    <w:rsid w:val="00242FC4"/>
    <w:rsid w:val="00243160"/>
    <w:rsid w:val="002432A3"/>
    <w:rsid w:val="00243736"/>
    <w:rsid w:val="00243AC8"/>
    <w:rsid w:val="00243F43"/>
    <w:rsid w:val="00243F98"/>
    <w:rsid w:val="00244471"/>
    <w:rsid w:val="00244B3C"/>
    <w:rsid w:val="00244BA7"/>
    <w:rsid w:val="00244E6C"/>
    <w:rsid w:val="00245020"/>
    <w:rsid w:val="002454FF"/>
    <w:rsid w:val="00245703"/>
    <w:rsid w:val="00246194"/>
    <w:rsid w:val="002463BC"/>
    <w:rsid w:val="00246513"/>
    <w:rsid w:val="00246583"/>
    <w:rsid w:val="002465D5"/>
    <w:rsid w:val="002469F5"/>
    <w:rsid w:val="00246AFF"/>
    <w:rsid w:val="0024703F"/>
    <w:rsid w:val="00247106"/>
    <w:rsid w:val="002472A8"/>
    <w:rsid w:val="00247364"/>
    <w:rsid w:val="00247618"/>
    <w:rsid w:val="002477F2"/>
    <w:rsid w:val="002479F7"/>
    <w:rsid w:val="00250202"/>
    <w:rsid w:val="00250334"/>
    <w:rsid w:val="00250515"/>
    <w:rsid w:val="00250A76"/>
    <w:rsid w:val="00250AD2"/>
    <w:rsid w:val="00250CE3"/>
    <w:rsid w:val="00250D1E"/>
    <w:rsid w:val="00250EEE"/>
    <w:rsid w:val="002512CF"/>
    <w:rsid w:val="002513FA"/>
    <w:rsid w:val="00251B8D"/>
    <w:rsid w:val="00251D26"/>
    <w:rsid w:val="00252056"/>
    <w:rsid w:val="00252210"/>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1EE"/>
    <w:rsid w:val="002554EF"/>
    <w:rsid w:val="00255571"/>
    <w:rsid w:val="00255946"/>
    <w:rsid w:val="00255AB5"/>
    <w:rsid w:val="00255C06"/>
    <w:rsid w:val="002569E2"/>
    <w:rsid w:val="00256AB7"/>
    <w:rsid w:val="00256E2D"/>
    <w:rsid w:val="00257687"/>
    <w:rsid w:val="0025769D"/>
    <w:rsid w:val="002576EE"/>
    <w:rsid w:val="0025774B"/>
    <w:rsid w:val="00257783"/>
    <w:rsid w:val="002578B4"/>
    <w:rsid w:val="00260153"/>
    <w:rsid w:val="0026019F"/>
    <w:rsid w:val="00260606"/>
    <w:rsid w:val="00260651"/>
    <w:rsid w:val="002609E8"/>
    <w:rsid w:val="00260AE5"/>
    <w:rsid w:val="002610EB"/>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193"/>
    <w:rsid w:val="002702F0"/>
    <w:rsid w:val="002706A5"/>
    <w:rsid w:val="00270B29"/>
    <w:rsid w:val="00270D6E"/>
    <w:rsid w:val="00270D6F"/>
    <w:rsid w:val="00270DF8"/>
    <w:rsid w:val="0027118B"/>
    <w:rsid w:val="002711F3"/>
    <w:rsid w:val="002715D9"/>
    <w:rsid w:val="0027188C"/>
    <w:rsid w:val="002718AC"/>
    <w:rsid w:val="00272586"/>
    <w:rsid w:val="002726D5"/>
    <w:rsid w:val="002728A4"/>
    <w:rsid w:val="002728F8"/>
    <w:rsid w:val="00272D97"/>
    <w:rsid w:val="00272EE2"/>
    <w:rsid w:val="00273041"/>
    <w:rsid w:val="0027327E"/>
    <w:rsid w:val="002732C7"/>
    <w:rsid w:val="002735AD"/>
    <w:rsid w:val="00273A7E"/>
    <w:rsid w:val="00273C9E"/>
    <w:rsid w:val="00273DE5"/>
    <w:rsid w:val="00273E53"/>
    <w:rsid w:val="00273ECB"/>
    <w:rsid w:val="0027407A"/>
    <w:rsid w:val="002740C2"/>
    <w:rsid w:val="002743BC"/>
    <w:rsid w:val="002747E7"/>
    <w:rsid w:val="00274DB6"/>
    <w:rsid w:val="00274DEA"/>
    <w:rsid w:val="00274EAF"/>
    <w:rsid w:val="00274F4C"/>
    <w:rsid w:val="00274FAB"/>
    <w:rsid w:val="0027513B"/>
    <w:rsid w:val="00275377"/>
    <w:rsid w:val="00275575"/>
    <w:rsid w:val="002758BC"/>
    <w:rsid w:val="00275DB3"/>
    <w:rsid w:val="0027616A"/>
    <w:rsid w:val="00276208"/>
    <w:rsid w:val="00276298"/>
    <w:rsid w:val="0027643E"/>
    <w:rsid w:val="002766DE"/>
    <w:rsid w:val="002766EF"/>
    <w:rsid w:val="00276D4E"/>
    <w:rsid w:val="00276E5C"/>
    <w:rsid w:val="00276F5A"/>
    <w:rsid w:val="00277100"/>
    <w:rsid w:val="0027758D"/>
    <w:rsid w:val="0027765D"/>
    <w:rsid w:val="002778FE"/>
    <w:rsid w:val="00277A2E"/>
    <w:rsid w:val="00277C59"/>
    <w:rsid w:val="00277E1D"/>
    <w:rsid w:val="002800A9"/>
    <w:rsid w:val="00280120"/>
    <w:rsid w:val="002805FE"/>
    <w:rsid w:val="00280940"/>
    <w:rsid w:val="00280956"/>
    <w:rsid w:val="00280A07"/>
    <w:rsid w:val="00280A9E"/>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AE"/>
    <w:rsid w:val="002834E0"/>
    <w:rsid w:val="00283A3D"/>
    <w:rsid w:val="00283AB3"/>
    <w:rsid w:val="00284106"/>
    <w:rsid w:val="002847EA"/>
    <w:rsid w:val="002848B8"/>
    <w:rsid w:val="00284919"/>
    <w:rsid w:val="00284B36"/>
    <w:rsid w:val="00285517"/>
    <w:rsid w:val="0028556E"/>
    <w:rsid w:val="00285EDD"/>
    <w:rsid w:val="002862B5"/>
    <w:rsid w:val="00286497"/>
    <w:rsid w:val="0028655C"/>
    <w:rsid w:val="0028661A"/>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1F94"/>
    <w:rsid w:val="002920E5"/>
    <w:rsid w:val="00292106"/>
    <w:rsid w:val="0029211E"/>
    <w:rsid w:val="00292374"/>
    <w:rsid w:val="002928E6"/>
    <w:rsid w:val="00292FA1"/>
    <w:rsid w:val="0029310A"/>
    <w:rsid w:val="00293287"/>
    <w:rsid w:val="00293296"/>
    <w:rsid w:val="002934EE"/>
    <w:rsid w:val="00293B55"/>
    <w:rsid w:val="00294143"/>
    <w:rsid w:val="002942F7"/>
    <w:rsid w:val="002946AF"/>
    <w:rsid w:val="0029480B"/>
    <w:rsid w:val="00294D51"/>
    <w:rsid w:val="00294FAF"/>
    <w:rsid w:val="002951F2"/>
    <w:rsid w:val="002954C3"/>
    <w:rsid w:val="002955D3"/>
    <w:rsid w:val="00295AB2"/>
    <w:rsid w:val="00295B58"/>
    <w:rsid w:val="00296064"/>
    <w:rsid w:val="0029648C"/>
    <w:rsid w:val="00296882"/>
    <w:rsid w:val="002968E6"/>
    <w:rsid w:val="002969BF"/>
    <w:rsid w:val="00296D86"/>
    <w:rsid w:val="00296E02"/>
    <w:rsid w:val="00296FB5"/>
    <w:rsid w:val="00297076"/>
    <w:rsid w:val="00297306"/>
    <w:rsid w:val="002974E9"/>
    <w:rsid w:val="00297563"/>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238"/>
    <w:rsid w:val="002A263E"/>
    <w:rsid w:val="002A29D3"/>
    <w:rsid w:val="002A2B2F"/>
    <w:rsid w:val="002A30D7"/>
    <w:rsid w:val="002A313D"/>
    <w:rsid w:val="002A343A"/>
    <w:rsid w:val="002A38D9"/>
    <w:rsid w:val="002A3B49"/>
    <w:rsid w:val="002A3D38"/>
    <w:rsid w:val="002A3DF5"/>
    <w:rsid w:val="002A40EA"/>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1C5"/>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3D28"/>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1BE"/>
    <w:rsid w:val="002C0219"/>
    <w:rsid w:val="002C0304"/>
    <w:rsid w:val="002C0314"/>
    <w:rsid w:val="002C04C8"/>
    <w:rsid w:val="002C0A53"/>
    <w:rsid w:val="002C0AD7"/>
    <w:rsid w:val="002C1043"/>
    <w:rsid w:val="002C15FF"/>
    <w:rsid w:val="002C1BA4"/>
    <w:rsid w:val="002C1BD4"/>
    <w:rsid w:val="002C1E06"/>
    <w:rsid w:val="002C1ED0"/>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0A8"/>
    <w:rsid w:val="002C62BE"/>
    <w:rsid w:val="002C7007"/>
    <w:rsid w:val="002C7911"/>
    <w:rsid w:val="002C7BFA"/>
    <w:rsid w:val="002C7CE9"/>
    <w:rsid w:val="002C7F06"/>
    <w:rsid w:val="002D00EA"/>
    <w:rsid w:val="002D07C5"/>
    <w:rsid w:val="002D087A"/>
    <w:rsid w:val="002D09E4"/>
    <w:rsid w:val="002D0A27"/>
    <w:rsid w:val="002D0A95"/>
    <w:rsid w:val="002D0D92"/>
    <w:rsid w:val="002D117D"/>
    <w:rsid w:val="002D1686"/>
    <w:rsid w:val="002D1817"/>
    <w:rsid w:val="002D1948"/>
    <w:rsid w:val="002D1AFE"/>
    <w:rsid w:val="002D22DD"/>
    <w:rsid w:val="002D2560"/>
    <w:rsid w:val="002D25EB"/>
    <w:rsid w:val="002D268C"/>
    <w:rsid w:val="002D2761"/>
    <w:rsid w:val="002D28A1"/>
    <w:rsid w:val="002D2939"/>
    <w:rsid w:val="002D299D"/>
    <w:rsid w:val="002D2B9D"/>
    <w:rsid w:val="002D2C8C"/>
    <w:rsid w:val="002D3111"/>
    <w:rsid w:val="002D34E2"/>
    <w:rsid w:val="002D3B3D"/>
    <w:rsid w:val="002D3DBD"/>
    <w:rsid w:val="002D42BE"/>
    <w:rsid w:val="002D4921"/>
    <w:rsid w:val="002D4A7C"/>
    <w:rsid w:val="002D4A92"/>
    <w:rsid w:val="002D4EFD"/>
    <w:rsid w:val="002D4F74"/>
    <w:rsid w:val="002D5655"/>
    <w:rsid w:val="002D56A8"/>
    <w:rsid w:val="002D5912"/>
    <w:rsid w:val="002D5ECC"/>
    <w:rsid w:val="002D6322"/>
    <w:rsid w:val="002D6531"/>
    <w:rsid w:val="002D688D"/>
    <w:rsid w:val="002D68AF"/>
    <w:rsid w:val="002D6B41"/>
    <w:rsid w:val="002D6C8F"/>
    <w:rsid w:val="002D6DE2"/>
    <w:rsid w:val="002D6ECF"/>
    <w:rsid w:val="002D6F0B"/>
    <w:rsid w:val="002D718B"/>
    <w:rsid w:val="002D71E2"/>
    <w:rsid w:val="002D7968"/>
    <w:rsid w:val="002D7CD5"/>
    <w:rsid w:val="002E07D0"/>
    <w:rsid w:val="002E09DB"/>
    <w:rsid w:val="002E0F64"/>
    <w:rsid w:val="002E12CF"/>
    <w:rsid w:val="002E188F"/>
    <w:rsid w:val="002E1E87"/>
    <w:rsid w:val="002E244E"/>
    <w:rsid w:val="002E2685"/>
    <w:rsid w:val="002E29CB"/>
    <w:rsid w:val="002E2D22"/>
    <w:rsid w:val="002E3317"/>
    <w:rsid w:val="002E335E"/>
    <w:rsid w:val="002E3882"/>
    <w:rsid w:val="002E3F76"/>
    <w:rsid w:val="002E400D"/>
    <w:rsid w:val="002E4030"/>
    <w:rsid w:val="002E41D8"/>
    <w:rsid w:val="002E45AF"/>
    <w:rsid w:val="002E501A"/>
    <w:rsid w:val="002E50D2"/>
    <w:rsid w:val="002E52FB"/>
    <w:rsid w:val="002E5303"/>
    <w:rsid w:val="002E536A"/>
    <w:rsid w:val="002E5589"/>
    <w:rsid w:val="002E588E"/>
    <w:rsid w:val="002E59CB"/>
    <w:rsid w:val="002E6141"/>
    <w:rsid w:val="002E6459"/>
    <w:rsid w:val="002E66E6"/>
    <w:rsid w:val="002E6998"/>
    <w:rsid w:val="002E6A56"/>
    <w:rsid w:val="002E6C66"/>
    <w:rsid w:val="002E6CEE"/>
    <w:rsid w:val="002E6DD8"/>
    <w:rsid w:val="002E7111"/>
    <w:rsid w:val="002E71D6"/>
    <w:rsid w:val="002E73F3"/>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7A0"/>
    <w:rsid w:val="002F58DB"/>
    <w:rsid w:val="002F5C89"/>
    <w:rsid w:val="002F5CBC"/>
    <w:rsid w:val="002F5F93"/>
    <w:rsid w:val="002F627B"/>
    <w:rsid w:val="002F6660"/>
    <w:rsid w:val="002F68CA"/>
    <w:rsid w:val="002F6925"/>
    <w:rsid w:val="002F6E21"/>
    <w:rsid w:val="002F7222"/>
    <w:rsid w:val="002F73A1"/>
    <w:rsid w:val="002F7D3D"/>
    <w:rsid w:val="003000D5"/>
    <w:rsid w:val="003003B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480"/>
    <w:rsid w:val="003025FC"/>
    <w:rsid w:val="003028C4"/>
    <w:rsid w:val="00302A25"/>
    <w:rsid w:val="00302B4D"/>
    <w:rsid w:val="00302ECE"/>
    <w:rsid w:val="003031AD"/>
    <w:rsid w:val="00303362"/>
    <w:rsid w:val="00303528"/>
    <w:rsid w:val="00303AED"/>
    <w:rsid w:val="00303BBF"/>
    <w:rsid w:val="00303D3A"/>
    <w:rsid w:val="003040FA"/>
    <w:rsid w:val="003041C3"/>
    <w:rsid w:val="0030474C"/>
    <w:rsid w:val="003048A7"/>
    <w:rsid w:val="00304985"/>
    <w:rsid w:val="00304D99"/>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9FA"/>
    <w:rsid w:val="0031017E"/>
    <w:rsid w:val="003104F2"/>
    <w:rsid w:val="0031055C"/>
    <w:rsid w:val="00310563"/>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79C"/>
    <w:rsid w:val="003128E8"/>
    <w:rsid w:val="00312C5C"/>
    <w:rsid w:val="003133DC"/>
    <w:rsid w:val="0031342C"/>
    <w:rsid w:val="003136BD"/>
    <w:rsid w:val="00313D4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BB"/>
    <w:rsid w:val="003160DE"/>
    <w:rsid w:val="003162FB"/>
    <w:rsid w:val="0031662F"/>
    <w:rsid w:val="003166BA"/>
    <w:rsid w:val="00316760"/>
    <w:rsid w:val="003167F1"/>
    <w:rsid w:val="00316981"/>
    <w:rsid w:val="00316F5C"/>
    <w:rsid w:val="00317265"/>
    <w:rsid w:val="0031736D"/>
    <w:rsid w:val="0031767F"/>
    <w:rsid w:val="00317C95"/>
    <w:rsid w:val="00317EF3"/>
    <w:rsid w:val="0032019C"/>
    <w:rsid w:val="00320316"/>
    <w:rsid w:val="00320439"/>
    <w:rsid w:val="00320545"/>
    <w:rsid w:val="0032065F"/>
    <w:rsid w:val="003207C2"/>
    <w:rsid w:val="00320B12"/>
    <w:rsid w:val="00320D2D"/>
    <w:rsid w:val="00321372"/>
    <w:rsid w:val="00321581"/>
    <w:rsid w:val="003216A7"/>
    <w:rsid w:val="00321A8F"/>
    <w:rsid w:val="00321EA9"/>
    <w:rsid w:val="003220F3"/>
    <w:rsid w:val="003221D2"/>
    <w:rsid w:val="00322376"/>
    <w:rsid w:val="003226F9"/>
    <w:rsid w:val="00322C14"/>
    <w:rsid w:val="00323641"/>
    <w:rsid w:val="00323663"/>
    <w:rsid w:val="003236F5"/>
    <w:rsid w:val="00323753"/>
    <w:rsid w:val="00323A1D"/>
    <w:rsid w:val="0032405E"/>
    <w:rsid w:val="00324299"/>
    <w:rsid w:val="003245C9"/>
    <w:rsid w:val="00324739"/>
    <w:rsid w:val="00324843"/>
    <w:rsid w:val="00324BB4"/>
    <w:rsid w:val="00325518"/>
    <w:rsid w:val="00325875"/>
    <w:rsid w:val="00325AA3"/>
    <w:rsid w:val="0032615D"/>
    <w:rsid w:val="0032623B"/>
    <w:rsid w:val="00326469"/>
    <w:rsid w:val="0032683A"/>
    <w:rsid w:val="003268AF"/>
    <w:rsid w:val="00326986"/>
    <w:rsid w:val="00326A7A"/>
    <w:rsid w:val="00326B75"/>
    <w:rsid w:val="00326D50"/>
    <w:rsid w:val="0032701E"/>
    <w:rsid w:val="0032709C"/>
    <w:rsid w:val="003271ED"/>
    <w:rsid w:val="00327439"/>
    <w:rsid w:val="00327487"/>
    <w:rsid w:val="003276DB"/>
    <w:rsid w:val="00327905"/>
    <w:rsid w:val="0032791F"/>
    <w:rsid w:val="00327BC9"/>
    <w:rsid w:val="00327D46"/>
    <w:rsid w:val="00327DBF"/>
    <w:rsid w:val="00327DE1"/>
    <w:rsid w:val="00327F06"/>
    <w:rsid w:val="0033047B"/>
    <w:rsid w:val="003307CA"/>
    <w:rsid w:val="00330C6F"/>
    <w:rsid w:val="00330D8C"/>
    <w:rsid w:val="00330E13"/>
    <w:rsid w:val="00330E1D"/>
    <w:rsid w:val="00330E38"/>
    <w:rsid w:val="0033113B"/>
    <w:rsid w:val="003311DE"/>
    <w:rsid w:val="00331876"/>
    <w:rsid w:val="00331B2A"/>
    <w:rsid w:val="00331CD6"/>
    <w:rsid w:val="00331E0D"/>
    <w:rsid w:val="00331FFA"/>
    <w:rsid w:val="00332064"/>
    <w:rsid w:val="0033267A"/>
    <w:rsid w:val="00332706"/>
    <w:rsid w:val="00332789"/>
    <w:rsid w:val="00332D12"/>
    <w:rsid w:val="0033330B"/>
    <w:rsid w:val="003333DF"/>
    <w:rsid w:val="00333658"/>
    <w:rsid w:val="00333806"/>
    <w:rsid w:val="00333A25"/>
    <w:rsid w:val="00334221"/>
    <w:rsid w:val="0033432A"/>
    <w:rsid w:val="0033454B"/>
    <w:rsid w:val="00334592"/>
    <w:rsid w:val="00334789"/>
    <w:rsid w:val="003352D9"/>
    <w:rsid w:val="0033554E"/>
    <w:rsid w:val="003355A8"/>
    <w:rsid w:val="003361FD"/>
    <w:rsid w:val="00336320"/>
    <w:rsid w:val="003369CD"/>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EA9"/>
    <w:rsid w:val="003421E3"/>
    <w:rsid w:val="0034232C"/>
    <w:rsid w:val="003425F4"/>
    <w:rsid w:val="00342983"/>
    <w:rsid w:val="00342D32"/>
    <w:rsid w:val="00342F3F"/>
    <w:rsid w:val="0034336A"/>
    <w:rsid w:val="003437D1"/>
    <w:rsid w:val="0034389A"/>
    <w:rsid w:val="0034413A"/>
    <w:rsid w:val="0034413D"/>
    <w:rsid w:val="0034426F"/>
    <w:rsid w:val="0034477C"/>
    <w:rsid w:val="00344DC4"/>
    <w:rsid w:val="00344E66"/>
    <w:rsid w:val="00345238"/>
    <w:rsid w:val="003452CB"/>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EFF"/>
    <w:rsid w:val="00346F06"/>
    <w:rsid w:val="003472A4"/>
    <w:rsid w:val="00347455"/>
    <w:rsid w:val="003478E3"/>
    <w:rsid w:val="00347C37"/>
    <w:rsid w:val="00347C8E"/>
    <w:rsid w:val="00350363"/>
    <w:rsid w:val="003504F5"/>
    <w:rsid w:val="003506AB"/>
    <w:rsid w:val="00350CE4"/>
    <w:rsid w:val="00351183"/>
    <w:rsid w:val="003517B0"/>
    <w:rsid w:val="00351829"/>
    <w:rsid w:val="003518D7"/>
    <w:rsid w:val="00351A24"/>
    <w:rsid w:val="00351A8B"/>
    <w:rsid w:val="0035220B"/>
    <w:rsid w:val="00352424"/>
    <w:rsid w:val="00352839"/>
    <w:rsid w:val="00352C3A"/>
    <w:rsid w:val="00352E94"/>
    <w:rsid w:val="0035314C"/>
    <w:rsid w:val="00353170"/>
    <w:rsid w:val="00353335"/>
    <w:rsid w:val="003535BC"/>
    <w:rsid w:val="00353A67"/>
    <w:rsid w:val="00353D93"/>
    <w:rsid w:val="003547F2"/>
    <w:rsid w:val="003548A0"/>
    <w:rsid w:val="003548BC"/>
    <w:rsid w:val="003548E6"/>
    <w:rsid w:val="00354B00"/>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2F"/>
    <w:rsid w:val="003567C4"/>
    <w:rsid w:val="003569E2"/>
    <w:rsid w:val="003569F6"/>
    <w:rsid w:val="00356A24"/>
    <w:rsid w:val="0035722B"/>
    <w:rsid w:val="00357445"/>
    <w:rsid w:val="0035796A"/>
    <w:rsid w:val="00357CBD"/>
    <w:rsid w:val="00357CDF"/>
    <w:rsid w:val="0036034D"/>
    <w:rsid w:val="0036038F"/>
    <w:rsid w:val="003604F9"/>
    <w:rsid w:val="0036050B"/>
    <w:rsid w:val="0036075F"/>
    <w:rsid w:val="00360813"/>
    <w:rsid w:val="00360CD7"/>
    <w:rsid w:val="00360FB6"/>
    <w:rsid w:val="0036143D"/>
    <w:rsid w:val="00361667"/>
    <w:rsid w:val="00361C4E"/>
    <w:rsid w:val="00361F76"/>
    <w:rsid w:val="00362220"/>
    <w:rsid w:val="00362263"/>
    <w:rsid w:val="00362581"/>
    <w:rsid w:val="003625CA"/>
    <w:rsid w:val="00362D0F"/>
    <w:rsid w:val="003631EB"/>
    <w:rsid w:val="0036339A"/>
    <w:rsid w:val="003633E9"/>
    <w:rsid w:val="003634B1"/>
    <w:rsid w:val="003636D3"/>
    <w:rsid w:val="00363828"/>
    <w:rsid w:val="0036384F"/>
    <w:rsid w:val="0036391E"/>
    <w:rsid w:val="00363981"/>
    <w:rsid w:val="00363A7C"/>
    <w:rsid w:val="00363B79"/>
    <w:rsid w:val="00363D0C"/>
    <w:rsid w:val="00363EA8"/>
    <w:rsid w:val="00363F5F"/>
    <w:rsid w:val="003647AB"/>
    <w:rsid w:val="003649F6"/>
    <w:rsid w:val="00364D92"/>
    <w:rsid w:val="00364FD9"/>
    <w:rsid w:val="00364FDD"/>
    <w:rsid w:val="00365332"/>
    <w:rsid w:val="0036539A"/>
    <w:rsid w:val="0036586E"/>
    <w:rsid w:val="003662AA"/>
    <w:rsid w:val="0036632D"/>
    <w:rsid w:val="0036633B"/>
    <w:rsid w:val="00366A03"/>
    <w:rsid w:val="00366CB5"/>
    <w:rsid w:val="00366D7A"/>
    <w:rsid w:val="00366E34"/>
    <w:rsid w:val="00367245"/>
    <w:rsid w:val="003672AE"/>
    <w:rsid w:val="003672E0"/>
    <w:rsid w:val="003674DC"/>
    <w:rsid w:val="0036761C"/>
    <w:rsid w:val="00367663"/>
    <w:rsid w:val="0036775E"/>
    <w:rsid w:val="00367816"/>
    <w:rsid w:val="00367858"/>
    <w:rsid w:val="00367877"/>
    <w:rsid w:val="00367A0F"/>
    <w:rsid w:val="00367D89"/>
    <w:rsid w:val="00367FE2"/>
    <w:rsid w:val="00370162"/>
    <w:rsid w:val="00370D7B"/>
    <w:rsid w:val="00370FC6"/>
    <w:rsid w:val="0037118B"/>
    <w:rsid w:val="00371590"/>
    <w:rsid w:val="003716EA"/>
    <w:rsid w:val="0037173A"/>
    <w:rsid w:val="00371826"/>
    <w:rsid w:val="00371AE6"/>
    <w:rsid w:val="003720C6"/>
    <w:rsid w:val="0037248F"/>
    <w:rsid w:val="003725C9"/>
    <w:rsid w:val="0037280C"/>
    <w:rsid w:val="00372910"/>
    <w:rsid w:val="0037293B"/>
    <w:rsid w:val="00372AED"/>
    <w:rsid w:val="00372F9A"/>
    <w:rsid w:val="003730FF"/>
    <w:rsid w:val="003733C1"/>
    <w:rsid w:val="00373A7A"/>
    <w:rsid w:val="00373B68"/>
    <w:rsid w:val="00373BE7"/>
    <w:rsid w:val="00373DF3"/>
    <w:rsid w:val="00373E68"/>
    <w:rsid w:val="00373F0E"/>
    <w:rsid w:val="003743E5"/>
    <w:rsid w:val="00374471"/>
    <w:rsid w:val="003745FF"/>
    <w:rsid w:val="0037462C"/>
    <w:rsid w:val="00374977"/>
    <w:rsid w:val="00374BBF"/>
    <w:rsid w:val="00374C0D"/>
    <w:rsid w:val="00374D2B"/>
    <w:rsid w:val="00374EF2"/>
    <w:rsid w:val="00374F2C"/>
    <w:rsid w:val="003751BA"/>
    <w:rsid w:val="003751F0"/>
    <w:rsid w:val="00375288"/>
    <w:rsid w:val="00375392"/>
    <w:rsid w:val="00375712"/>
    <w:rsid w:val="00375A5E"/>
    <w:rsid w:val="00376128"/>
    <w:rsid w:val="0037674C"/>
    <w:rsid w:val="00376755"/>
    <w:rsid w:val="00376CE3"/>
    <w:rsid w:val="00376D85"/>
    <w:rsid w:val="00376F5A"/>
    <w:rsid w:val="0037709A"/>
    <w:rsid w:val="00377661"/>
    <w:rsid w:val="00377F78"/>
    <w:rsid w:val="003801AE"/>
    <w:rsid w:val="0038032B"/>
    <w:rsid w:val="0038039F"/>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DBA"/>
    <w:rsid w:val="00382E63"/>
    <w:rsid w:val="00382E84"/>
    <w:rsid w:val="00382EC5"/>
    <w:rsid w:val="0038304A"/>
    <w:rsid w:val="00383386"/>
    <w:rsid w:val="00383784"/>
    <w:rsid w:val="003837AF"/>
    <w:rsid w:val="00383A41"/>
    <w:rsid w:val="00383DDB"/>
    <w:rsid w:val="00383DEF"/>
    <w:rsid w:val="00384285"/>
    <w:rsid w:val="00384366"/>
    <w:rsid w:val="0038466D"/>
    <w:rsid w:val="0038474C"/>
    <w:rsid w:val="00384E40"/>
    <w:rsid w:val="00384F08"/>
    <w:rsid w:val="00384F47"/>
    <w:rsid w:val="0038500D"/>
    <w:rsid w:val="003852AB"/>
    <w:rsid w:val="003852DC"/>
    <w:rsid w:val="00385341"/>
    <w:rsid w:val="00385713"/>
    <w:rsid w:val="00385C31"/>
    <w:rsid w:val="00385E59"/>
    <w:rsid w:val="00386093"/>
    <w:rsid w:val="003864D9"/>
    <w:rsid w:val="0038679F"/>
    <w:rsid w:val="003869CE"/>
    <w:rsid w:val="00386A27"/>
    <w:rsid w:val="00386A7A"/>
    <w:rsid w:val="00386EA6"/>
    <w:rsid w:val="00387328"/>
    <w:rsid w:val="003877A0"/>
    <w:rsid w:val="0038792C"/>
    <w:rsid w:val="00387A95"/>
    <w:rsid w:val="00387CD2"/>
    <w:rsid w:val="003902E0"/>
    <w:rsid w:val="00390451"/>
    <w:rsid w:val="0039046D"/>
    <w:rsid w:val="00390925"/>
    <w:rsid w:val="00390ACC"/>
    <w:rsid w:val="00390ED8"/>
    <w:rsid w:val="00391245"/>
    <w:rsid w:val="003914A7"/>
    <w:rsid w:val="0039166F"/>
    <w:rsid w:val="003916E0"/>
    <w:rsid w:val="00391935"/>
    <w:rsid w:val="00391D2E"/>
    <w:rsid w:val="00392876"/>
    <w:rsid w:val="00392EDF"/>
    <w:rsid w:val="00393153"/>
    <w:rsid w:val="0039324F"/>
    <w:rsid w:val="00393C70"/>
    <w:rsid w:val="00394431"/>
    <w:rsid w:val="00394CEE"/>
    <w:rsid w:val="00394D07"/>
    <w:rsid w:val="003953C9"/>
    <w:rsid w:val="00395696"/>
    <w:rsid w:val="00395CD3"/>
    <w:rsid w:val="00396337"/>
    <w:rsid w:val="00396492"/>
    <w:rsid w:val="003967D5"/>
    <w:rsid w:val="003969CB"/>
    <w:rsid w:val="00396F1A"/>
    <w:rsid w:val="00396F1B"/>
    <w:rsid w:val="00397500"/>
    <w:rsid w:val="0039756F"/>
    <w:rsid w:val="003978A7"/>
    <w:rsid w:val="00397ABE"/>
    <w:rsid w:val="00397BCC"/>
    <w:rsid w:val="00397C1E"/>
    <w:rsid w:val="003A0184"/>
    <w:rsid w:val="003A0313"/>
    <w:rsid w:val="003A0697"/>
    <w:rsid w:val="003A085A"/>
    <w:rsid w:val="003A0D05"/>
    <w:rsid w:val="003A106F"/>
    <w:rsid w:val="003A14EA"/>
    <w:rsid w:val="003A18D3"/>
    <w:rsid w:val="003A1C0A"/>
    <w:rsid w:val="003A1F2F"/>
    <w:rsid w:val="003A2022"/>
    <w:rsid w:val="003A203C"/>
    <w:rsid w:val="003A23ED"/>
    <w:rsid w:val="003A2413"/>
    <w:rsid w:val="003A30C4"/>
    <w:rsid w:val="003A317D"/>
    <w:rsid w:val="003A3654"/>
    <w:rsid w:val="003A3961"/>
    <w:rsid w:val="003A39BE"/>
    <w:rsid w:val="003A39F9"/>
    <w:rsid w:val="003A39FB"/>
    <w:rsid w:val="003A4496"/>
    <w:rsid w:val="003A46D1"/>
    <w:rsid w:val="003A4A85"/>
    <w:rsid w:val="003A4CF3"/>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17D1"/>
    <w:rsid w:val="003B2FC1"/>
    <w:rsid w:val="003B32E9"/>
    <w:rsid w:val="003B344A"/>
    <w:rsid w:val="003B39F7"/>
    <w:rsid w:val="003B3C75"/>
    <w:rsid w:val="003B3CBB"/>
    <w:rsid w:val="003B3CC5"/>
    <w:rsid w:val="003B3F0A"/>
    <w:rsid w:val="003B44D4"/>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E92"/>
    <w:rsid w:val="003B7F3E"/>
    <w:rsid w:val="003B7F6F"/>
    <w:rsid w:val="003C0020"/>
    <w:rsid w:val="003C0213"/>
    <w:rsid w:val="003C0408"/>
    <w:rsid w:val="003C0828"/>
    <w:rsid w:val="003C0AF8"/>
    <w:rsid w:val="003C0E93"/>
    <w:rsid w:val="003C0EFB"/>
    <w:rsid w:val="003C117E"/>
    <w:rsid w:val="003C1439"/>
    <w:rsid w:val="003C1688"/>
    <w:rsid w:val="003C1B2A"/>
    <w:rsid w:val="003C1CC8"/>
    <w:rsid w:val="003C1D63"/>
    <w:rsid w:val="003C1F0C"/>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4E6"/>
    <w:rsid w:val="003C7875"/>
    <w:rsid w:val="003C78B1"/>
    <w:rsid w:val="003C7CAC"/>
    <w:rsid w:val="003C7D8D"/>
    <w:rsid w:val="003C7F0F"/>
    <w:rsid w:val="003C7F2B"/>
    <w:rsid w:val="003D0039"/>
    <w:rsid w:val="003D0165"/>
    <w:rsid w:val="003D0198"/>
    <w:rsid w:val="003D01D0"/>
    <w:rsid w:val="003D03EF"/>
    <w:rsid w:val="003D044F"/>
    <w:rsid w:val="003D06DE"/>
    <w:rsid w:val="003D080E"/>
    <w:rsid w:val="003D0B63"/>
    <w:rsid w:val="003D0FCC"/>
    <w:rsid w:val="003D131F"/>
    <w:rsid w:val="003D13CA"/>
    <w:rsid w:val="003D150B"/>
    <w:rsid w:val="003D1853"/>
    <w:rsid w:val="003D1874"/>
    <w:rsid w:val="003D1AA6"/>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AF9"/>
    <w:rsid w:val="003D5BC9"/>
    <w:rsid w:val="003D5C07"/>
    <w:rsid w:val="003D63BA"/>
    <w:rsid w:val="003D644B"/>
    <w:rsid w:val="003D66D1"/>
    <w:rsid w:val="003D69DA"/>
    <w:rsid w:val="003D6B05"/>
    <w:rsid w:val="003D6B72"/>
    <w:rsid w:val="003D6E78"/>
    <w:rsid w:val="003D7207"/>
    <w:rsid w:val="003D7C9F"/>
    <w:rsid w:val="003D7EE3"/>
    <w:rsid w:val="003E05BE"/>
    <w:rsid w:val="003E0700"/>
    <w:rsid w:val="003E10EF"/>
    <w:rsid w:val="003E1101"/>
    <w:rsid w:val="003E190C"/>
    <w:rsid w:val="003E1917"/>
    <w:rsid w:val="003E19B1"/>
    <w:rsid w:val="003E19F7"/>
    <w:rsid w:val="003E1A11"/>
    <w:rsid w:val="003E1BDE"/>
    <w:rsid w:val="003E1FC1"/>
    <w:rsid w:val="003E1FDA"/>
    <w:rsid w:val="003E214C"/>
    <w:rsid w:val="003E2390"/>
    <w:rsid w:val="003E23D5"/>
    <w:rsid w:val="003E2A70"/>
    <w:rsid w:val="003E2B89"/>
    <w:rsid w:val="003E2C05"/>
    <w:rsid w:val="003E2DA4"/>
    <w:rsid w:val="003E2EAA"/>
    <w:rsid w:val="003E32B6"/>
    <w:rsid w:val="003E3323"/>
    <w:rsid w:val="003E33BB"/>
    <w:rsid w:val="003E36C5"/>
    <w:rsid w:val="003E372F"/>
    <w:rsid w:val="003E3D90"/>
    <w:rsid w:val="003E3EF3"/>
    <w:rsid w:val="003E46AC"/>
    <w:rsid w:val="003E4841"/>
    <w:rsid w:val="003E4A66"/>
    <w:rsid w:val="003E4E4C"/>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6DBE"/>
    <w:rsid w:val="003E719C"/>
    <w:rsid w:val="003E7F9B"/>
    <w:rsid w:val="003F014D"/>
    <w:rsid w:val="003F0406"/>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BE7"/>
    <w:rsid w:val="003F1F03"/>
    <w:rsid w:val="003F1FDD"/>
    <w:rsid w:val="003F2153"/>
    <w:rsid w:val="003F21A8"/>
    <w:rsid w:val="003F235C"/>
    <w:rsid w:val="003F23F8"/>
    <w:rsid w:val="003F27A5"/>
    <w:rsid w:val="003F280B"/>
    <w:rsid w:val="003F28A7"/>
    <w:rsid w:val="003F3397"/>
    <w:rsid w:val="003F35B4"/>
    <w:rsid w:val="003F35FB"/>
    <w:rsid w:val="003F3650"/>
    <w:rsid w:val="003F36EE"/>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A89"/>
    <w:rsid w:val="003F5B32"/>
    <w:rsid w:val="003F5D5F"/>
    <w:rsid w:val="003F60ED"/>
    <w:rsid w:val="003F617D"/>
    <w:rsid w:val="003F6368"/>
    <w:rsid w:val="003F656D"/>
    <w:rsid w:val="003F65E6"/>
    <w:rsid w:val="003F6B07"/>
    <w:rsid w:val="003F707C"/>
    <w:rsid w:val="003F70CB"/>
    <w:rsid w:val="003F74DE"/>
    <w:rsid w:val="003F7C6E"/>
    <w:rsid w:val="004005AE"/>
    <w:rsid w:val="0040060A"/>
    <w:rsid w:val="00400B6B"/>
    <w:rsid w:val="00400E01"/>
    <w:rsid w:val="00400F29"/>
    <w:rsid w:val="00400F37"/>
    <w:rsid w:val="0040116D"/>
    <w:rsid w:val="00401203"/>
    <w:rsid w:val="00401370"/>
    <w:rsid w:val="004015A7"/>
    <w:rsid w:val="00401EC4"/>
    <w:rsid w:val="004023E5"/>
    <w:rsid w:val="00402510"/>
    <w:rsid w:val="0040283B"/>
    <w:rsid w:val="00402BEC"/>
    <w:rsid w:val="00402C1F"/>
    <w:rsid w:val="00402DEE"/>
    <w:rsid w:val="0040330D"/>
    <w:rsid w:val="0040335F"/>
    <w:rsid w:val="00403534"/>
    <w:rsid w:val="00403A24"/>
    <w:rsid w:val="00403E92"/>
    <w:rsid w:val="00403F09"/>
    <w:rsid w:val="0040466D"/>
    <w:rsid w:val="0040487B"/>
    <w:rsid w:val="00404E71"/>
    <w:rsid w:val="00405630"/>
    <w:rsid w:val="004058D1"/>
    <w:rsid w:val="00405A56"/>
    <w:rsid w:val="00405AF4"/>
    <w:rsid w:val="00405B19"/>
    <w:rsid w:val="00405BC2"/>
    <w:rsid w:val="00405C03"/>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97"/>
    <w:rsid w:val="00407EAB"/>
    <w:rsid w:val="00407F18"/>
    <w:rsid w:val="0041013F"/>
    <w:rsid w:val="0041070E"/>
    <w:rsid w:val="00410BC9"/>
    <w:rsid w:val="00410D7E"/>
    <w:rsid w:val="00410DC1"/>
    <w:rsid w:val="0041153A"/>
    <w:rsid w:val="00411589"/>
    <w:rsid w:val="00411796"/>
    <w:rsid w:val="00411C15"/>
    <w:rsid w:val="0041227A"/>
    <w:rsid w:val="00412517"/>
    <w:rsid w:val="004127AD"/>
    <w:rsid w:val="004127B5"/>
    <w:rsid w:val="00412B3D"/>
    <w:rsid w:val="00412C3B"/>
    <w:rsid w:val="00412DB1"/>
    <w:rsid w:val="00412E40"/>
    <w:rsid w:val="00413121"/>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767"/>
    <w:rsid w:val="00415E23"/>
    <w:rsid w:val="00416402"/>
    <w:rsid w:val="00416617"/>
    <w:rsid w:val="004167D8"/>
    <w:rsid w:val="00416C5B"/>
    <w:rsid w:val="00416E2E"/>
    <w:rsid w:val="00416FDF"/>
    <w:rsid w:val="0041702B"/>
    <w:rsid w:val="00417112"/>
    <w:rsid w:val="00417852"/>
    <w:rsid w:val="00417D8E"/>
    <w:rsid w:val="00420241"/>
    <w:rsid w:val="004203C1"/>
    <w:rsid w:val="0042040D"/>
    <w:rsid w:val="00420433"/>
    <w:rsid w:val="0042044F"/>
    <w:rsid w:val="0042060D"/>
    <w:rsid w:val="004208A3"/>
    <w:rsid w:val="0042090D"/>
    <w:rsid w:val="004209CA"/>
    <w:rsid w:val="004209F9"/>
    <w:rsid w:val="00420D38"/>
    <w:rsid w:val="004215D8"/>
    <w:rsid w:val="004215E0"/>
    <w:rsid w:val="00421838"/>
    <w:rsid w:val="00421C9B"/>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2A4"/>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180"/>
    <w:rsid w:val="004302BE"/>
    <w:rsid w:val="004302EE"/>
    <w:rsid w:val="00430C81"/>
    <w:rsid w:val="00430E7F"/>
    <w:rsid w:val="00430F70"/>
    <w:rsid w:val="0043139A"/>
    <w:rsid w:val="004313DB"/>
    <w:rsid w:val="00431413"/>
    <w:rsid w:val="00431575"/>
    <w:rsid w:val="0043158A"/>
    <w:rsid w:val="00431655"/>
    <w:rsid w:val="004316B7"/>
    <w:rsid w:val="004316CC"/>
    <w:rsid w:val="00431839"/>
    <w:rsid w:val="00431C25"/>
    <w:rsid w:val="00431D4E"/>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186"/>
    <w:rsid w:val="00435300"/>
    <w:rsid w:val="00435545"/>
    <w:rsid w:val="00435AED"/>
    <w:rsid w:val="00435D68"/>
    <w:rsid w:val="00435DDE"/>
    <w:rsid w:val="0043603A"/>
    <w:rsid w:val="0043621C"/>
    <w:rsid w:val="004363C5"/>
    <w:rsid w:val="00436533"/>
    <w:rsid w:val="004366B4"/>
    <w:rsid w:val="0043694A"/>
    <w:rsid w:val="00436D0D"/>
    <w:rsid w:val="00436F00"/>
    <w:rsid w:val="0043726A"/>
    <w:rsid w:val="00437941"/>
    <w:rsid w:val="00437963"/>
    <w:rsid w:val="004400B5"/>
    <w:rsid w:val="00440392"/>
    <w:rsid w:val="004404A2"/>
    <w:rsid w:val="0044058D"/>
    <w:rsid w:val="004405B2"/>
    <w:rsid w:val="004405E7"/>
    <w:rsid w:val="00440DEF"/>
    <w:rsid w:val="00440E1E"/>
    <w:rsid w:val="00440F80"/>
    <w:rsid w:val="004410B9"/>
    <w:rsid w:val="00441353"/>
    <w:rsid w:val="004416BD"/>
    <w:rsid w:val="00441750"/>
    <w:rsid w:val="004417ED"/>
    <w:rsid w:val="004421CD"/>
    <w:rsid w:val="004421DA"/>
    <w:rsid w:val="004421FB"/>
    <w:rsid w:val="00442242"/>
    <w:rsid w:val="004422E5"/>
    <w:rsid w:val="00442533"/>
    <w:rsid w:val="004427A5"/>
    <w:rsid w:val="00442E09"/>
    <w:rsid w:val="00442FB3"/>
    <w:rsid w:val="0044318D"/>
    <w:rsid w:val="00443547"/>
    <w:rsid w:val="004438CE"/>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634"/>
    <w:rsid w:val="00451747"/>
    <w:rsid w:val="00451CAF"/>
    <w:rsid w:val="00451DC1"/>
    <w:rsid w:val="00451E00"/>
    <w:rsid w:val="0045210A"/>
    <w:rsid w:val="00452546"/>
    <w:rsid w:val="004527A9"/>
    <w:rsid w:val="0045295D"/>
    <w:rsid w:val="00452A29"/>
    <w:rsid w:val="00453079"/>
    <w:rsid w:val="00453136"/>
    <w:rsid w:val="0045315E"/>
    <w:rsid w:val="004534A9"/>
    <w:rsid w:val="00453A05"/>
    <w:rsid w:val="00453CD9"/>
    <w:rsid w:val="00453FCA"/>
    <w:rsid w:val="00454153"/>
    <w:rsid w:val="004541DA"/>
    <w:rsid w:val="00454797"/>
    <w:rsid w:val="004547B4"/>
    <w:rsid w:val="00454C93"/>
    <w:rsid w:val="00455268"/>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5C0"/>
    <w:rsid w:val="0046379B"/>
    <w:rsid w:val="00463965"/>
    <w:rsid w:val="00463DC4"/>
    <w:rsid w:val="00463E30"/>
    <w:rsid w:val="0046455E"/>
    <w:rsid w:val="00464756"/>
    <w:rsid w:val="00465296"/>
    <w:rsid w:val="004652D5"/>
    <w:rsid w:val="00465301"/>
    <w:rsid w:val="0046539A"/>
    <w:rsid w:val="00465510"/>
    <w:rsid w:val="0046553C"/>
    <w:rsid w:val="00465C57"/>
    <w:rsid w:val="00466123"/>
    <w:rsid w:val="004665DC"/>
    <w:rsid w:val="004667AD"/>
    <w:rsid w:val="00466810"/>
    <w:rsid w:val="00466884"/>
    <w:rsid w:val="00466A03"/>
    <w:rsid w:val="00466B05"/>
    <w:rsid w:val="00466BDD"/>
    <w:rsid w:val="00467243"/>
    <w:rsid w:val="004674E4"/>
    <w:rsid w:val="004678E5"/>
    <w:rsid w:val="00467A3F"/>
    <w:rsid w:val="0047009A"/>
    <w:rsid w:val="004701B9"/>
    <w:rsid w:val="0047084C"/>
    <w:rsid w:val="00470B26"/>
    <w:rsid w:val="00470B86"/>
    <w:rsid w:val="00470C32"/>
    <w:rsid w:val="00470C9A"/>
    <w:rsid w:val="00470F64"/>
    <w:rsid w:val="00471168"/>
    <w:rsid w:val="004711D4"/>
    <w:rsid w:val="0047191E"/>
    <w:rsid w:val="004719EA"/>
    <w:rsid w:val="00471DBD"/>
    <w:rsid w:val="00471EB1"/>
    <w:rsid w:val="004720FB"/>
    <w:rsid w:val="004726FA"/>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C3"/>
    <w:rsid w:val="00475201"/>
    <w:rsid w:val="00475283"/>
    <w:rsid w:val="004752C4"/>
    <w:rsid w:val="00475898"/>
    <w:rsid w:val="0047593A"/>
    <w:rsid w:val="00475C5A"/>
    <w:rsid w:val="00475F08"/>
    <w:rsid w:val="00475FAF"/>
    <w:rsid w:val="0047608E"/>
    <w:rsid w:val="00476175"/>
    <w:rsid w:val="00476253"/>
    <w:rsid w:val="004764F3"/>
    <w:rsid w:val="0047674F"/>
    <w:rsid w:val="00476832"/>
    <w:rsid w:val="004768D0"/>
    <w:rsid w:val="00476ACC"/>
    <w:rsid w:val="00476C88"/>
    <w:rsid w:val="0047721E"/>
    <w:rsid w:val="0047741A"/>
    <w:rsid w:val="004774AC"/>
    <w:rsid w:val="00477716"/>
    <w:rsid w:val="00477A73"/>
    <w:rsid w:val="00477AD7"/>
    <w:rsid w:val="00477D86"/>
    <w:rsid w:val="00480828"/>
    <w:rsid w:val="00480D1D"/>
    <w:rsid w:val="00480DDD"/>
    <w:rsid w:val="00480FA3"/>
    <w:rsid w:val="0048110F"/>
    <w:rsid w:val="0048156C"/>
    <w:rsid w:val="004815E6"/>
    <w:rsid w:val="00481A9C"/>
    <w:rsid w:val="00481C0C"/>
    <w:rsid w:val="00481DDB"/>
    <w:rsid w:val="00481E41"/>
    <w:rsid w:val="00481F30"/>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498A"/>
    <w:rsid w:val="00485055"/>
    <w:rsid w:val="00485117"/>
    <w:rsid w:val="00485514"/>
    <w:rsid w:val="00485863"/>
    <w:rsid w:val="00485896"/>
    <w:rsid w:val="00485C63"/>
    <w:rsid w:val="00485CAE"/>
    <w:rsid w:val="00485DA0"/>
    <w:rsid w:val="00486122"/>
    <w:rsid w:val="00486285"/>
    <w:rsid w:val="004863B1"/>
    <w:rsid w:val="0048684E"/>
    <w:rsid w:val="0048690F"/>
    <w:rsid w:val="00486B6A"/>
    <w:rsid w:val="00486BC6"/>
    <w:rsid w:val="00486CFE"/>
    <w:rsid w:val="00486D7B"/>
    <w:rsid w:val="00486E77"/>
    <w:rsid w:val="00486FEB"/>
    <w:rsid w:val="004875D7"/>
    <w:rsid w:val="004878B1"/>
    <w:rsid w:val="00487AAD"/>
    <w:rsid w:val="00487AEA"/>
    <w:rsid w:val="00487C5B"/>
    <w:rsid w:val="00490189"/>
    <w:rsid w:val="00490B13"/>
    <w:rsid w:val="00490BFA"/>
    <w:rsid w:val="00490C6C"/>
    <w:rsid w:val="00490CB2"/>
    <w:rsid w:val="00490EE9"/>
    <w:rsid w:val="00490F6A"/>
    <w:rsid w:val="0049164E"/>
    <w:rsid w:val="00491836"/>
    <w:rsid w:val="00491AAA"/>
    <w:rsid w:val="004920CE"/>
    <w:rsid w:val="004921F4"/>
    <w:rsid w:val="00492490"/>
    <w:rsid w:val="004926C7"/>
    <w:rsid w:val="004928B8"/>
    <w:rsid w:val="00492EDE"/>
    <w:rsid w:val="004930B2"/>
    <w:rsid w:val="0049327F"/>
    <w:rsid w:val="00493587"/>
    <w:rsid w:val="0049366A"/>
    <w:rsid w:val="00493812"/>
    <w:rsid w:val="00493C5A"/>
    <w:rsid w:val="00493DFA"/>
    <w:rsid w:val="00493E6D"/>
    <w:rsid w:val="00493F53"/>
    <w:rsid w:val="00493FF6"/>
    <w:rsid w:val="00494081"/>
    <w:rsid w:val="00494DEF"/>
    <w:rsid w:val="00495113"/>
    <w:rsid w:val="0049598C"/>
    <w:rsid w:val="00495A95"/>
    <w:rsid w:val="00495B08"/>
    <w:rsid w:val="00495D9C"/>
    <w:rsid w:val="0049613A"/>
    <w:rsid w:val="00496850"/>
    <w:rsid w:val="0049688B"/>
    <w:rsid w:val="00496AFF"/>
    <w:rsid w:val="00496EE0"/>
    <w:rsid w:val="00496FD7"/>
    <w:rsid w:val="00497313"/>
    <w:rsid w:val="004973D4"/>
    <w:rsid w:val="004975D7"/>
    <w:rsid w:val="004978AB"/>
    <w:rsid w:val="004978EE"/>
    <w:rsid w:val="00497A0B"/>
    <w:rsid w:val="00497AFF"/>
    <w:rsid w:val="00497E40"/>
    <w:rsid w:val="004A0039"/>
    <w:rsid w:val="004A0373"/>
    <w:rsid w:val="004A0421"/>
    <w:rsid w:val="004A06AE"/>
    <w:rsid w:val="004A06C5"/>
    <w:rsid w:val="004A0778"/>
    <w:rsid w:val="004A0A22"/>
    <w:rsid w:val="004A0AA7"/>
    <w:rsid w:val="004A0DB8"/>
    <w:rsid w:val="004A0F5B"/>
    <w:rsid w:val="004A10E2"/>
    <w:rsid w:val="004A1B18"/>
    <w:rsid w:val="004A1F32"/>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0C0"/>
    <w:rsid w:val="004A5113"/>
    <w:rsid w:val="004A544E"/>
    <w:rsid w:val="004A6685"/>
    <w:rsid w:val="004A68B4"/>
    <w:rsid w:val="004A6A7A"/>
    <w:rsid w:val="004A6A8A"/>
    <w:rsid w:val="004A6E10"/>
    <w:rsid w:val="004A74B0"/>
    <w:rsid w:val="004A7932"/>
    <w:rsid w:val="004A7935"/>
    <w:rsid w:val="004A793F"/>
    <w:rsid w:val="004A7E8A"/>
    <w:rsid w:val="004A7E99"/>
    <w:rsid w:val="004B0113"/>
    <w:rsid w:val="004B0686"/>
    <w:rsid w:val="004B0A29"/>
    <w:rsid w:val="004B0A66"/>
    <w:rsid w:val="004B0AFB"/>
    <w:rsid w:val="004B0BDE"/>
    <w:rsid w:val="004B116D"/>
    <w:rsid w:val="004B144E"/>
    <w:rsid w:val="004B1459"/>
    <w:rsid w:val="004B1842"/>
    <w:rsid w:val="004B1CC7"/>
    <w:rsid w:val="004B2210"/>
    <w:rsid w:val="004B2CA6"/>
    <w:rsid w:val="004B2D2E"/>
    <w:rsid w:val="004B2EFC"/>
    <w:rsid w:val="004B2F38"/>
    <w:rsid w:val="004B3156"/>
    <w:rsid w:val="004B3755"/>
    <w:rsid w:val="004B3919"/>
    <w:rsid w:val="004B3A70"/>
    <w:rsid w:val="004B4152"/>
    <w:rsid w:val="004B4166"/>
    <w:rsid w:val="004B431C"/>
    <w:rsid w:val="004B48CE"/>
    <w:rsid w:val="004B5372"/>
    <w:rsid w:val="004B57CC"/>
    <w:rsid w:val="004B6341"/>
    <w:rsid w:val="004B6377"/>
    <w:rsid w:val="004B67F0"/>
    <w:rsid w:val="004B6CCA"/>
    <w:rsid w:val="004B6D75"/>
    <w:rsid w:val="004B6FC9"/>
    <w:rsid w:val="004B6FE2"/>
    <w:rsid w:val="004B7111"/>
    <w:rsid w:val="004B71E3"/>
    <w:rsid w:val="004B7E8C"/>
    <w:rsid w:val="004B7EAC"/>
    <w:rsid w:val="004B7FCC"/>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038"/>
    <w:rsid w:val="004C326A"/>
    <w:rsid w:val="004C3405"/>
    <w:rsid w:val="004C3408"/>
    <w:rsid w:val="004C348A"/>
    <w:rsid w:val="004C3727"/>
    <w:rsid w:val="004C3912"/>
    <w:rsid w:val="004C39E0"/>
    <w:rsid w:val="004C39FD"/>
    <w:rsid w:val="004C3D3F"/>
    <w:rsid w:val="004C3D54"/>
    <w:rsid w:val="004C3E6D"/>
    <w:rsid w:val="004C4303"/>
    <w:rsid w:val="004C442A"/>
    <w:rsid w:val="004C446C"/>
    <w:rsid w:val="004C47F0"/>
    <w:rsid w:val="004C4934"/>
    <w:rsid w:val="004C4A6D"/>
    <w:rsid w:val="004C4C58"/>
    <w:rsid w:val="004C4DB3"/>
    <w:rsid w:val="004C530A"/>
    <w:rsid w:val="004C58F3"/>
    <w:rsid w:val="004C5937"/>
    <w:rsid w:val="004C5A3D"/>
    <w:rsid w:val="004C5A4E"/>
    <w:rsid w:val="004C5A6A"/>
    <w:rsid w:val="004C5D01"/>
    <w:rsid w:val="004C5D5B"/>
    <w:rsid w:val="004C604A"/>
    <w:rsid w:val="004C6340"/>
    <w:rsid w:val="004C6530"/>
    <w:rsid w:val="004C6785"/>
    <w:rsid w:val="004C6C0D"/>
    <w:rsid w:val="004C6D63"/>
    <w:rsid w:val="004C6DC2"/>
    <w:rsid w:val="004C7256"/>
    <w:rsid w:val="004C744B"/>
    <w:rsid w:val="004C7450"/>
    <w:rsid w:val="004C75C8"/>
    <w:rsid w:val="004C75CD"/>
    <w:rsid w:val="004C7AD9"/>
    <w:rsid w:val="004C7B3F"/>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C3C"/>
    <w:rsid w:val="004D2F83"/>
    <w:rsid w:val="004D30B0"/>
    <w:rsid w:val="004D3F37"/>
    <w:rsid w:val="004D443F"/>
    <w:rsid w:val="004D45B5"/>
    <w:rsid w:val="004D47E5"/>
    <w:rsid w:val="004D4BAC"/>
    <w:rsid w:val="004D4CAB"/>
    <w:rsid w:val="004D4D0F"/>
    <w:rsid w:val="004D4EA7"/>
    <w:rsid w:val="004D565A"/>
    <w:rsid w:val="004D578C"/>
    <w:rsid w:val="004D57F0"/>
    <w:rsid w:val="004D5B28"/>
    <w:rsid w:val="004D5F38"/>
    <w:rsid w:val="004D602D"/>
    <w:rsid w:val="004D6168"/>
    <w:rsid w:val="004D61C8"/>
    <w:rsid w:val="004D684C"/>
    <w:rsid w:val="004D69F3"/>
    <w:rsid w:val="004D70A5"/>
    <w:rsid w:val="004D773D"/>
    <w:rsid w:val="004D7761"/>
    <w:rsid w:val="004D79D0"/>
    <w:rsid w:val="004D7A85"/>
    <w:rsid w:val="004D7B88"/>
    <w:rsid w:val="004E005F"/>
    <w:rsid w:val="004E04A6"/>
    <w:rsid w:val="004E094F"/>
    <w:rsid w:val="004E0A64"/>
    <w:rsid w:val="004E0EE5"/>
    <w:rsid w:val="004E0F9A"/>
    <w:rsid w:val="004E1255"/>
    <w:rsid w:val="004E176B"/>
    <w:rsid w:val="004E1A0E"/>
    <w:rsid w:val="004E1A58"/>
    <w:rsid w:val="004E1A5B"/>
    <w:rsid w:val="004E1B1E"/>
    <w:rsid w:val="004E2473"/>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C7E"/>
    <w:rsid w:val="004E5FA0"/>
    <w:rsid w:val="004E6013"/>
    <w:rsid w:val="004E64E2"/>
    <w:rsid w:val="004E677A"/>
    <w:rsid w:val="004E6C71"/>
    <w:rsid w:val="004E6D65"/>
    <w:rsid w:val="004E76FB"/>
    <w:rsid w:val="004E788A"/>
    <w:rsid w:val="004E7DD8"/>
    <w:rsid w:val="004F02D6"/>
    <w:rsid w:val="004F03BE"/>
    <w:rsid w:val="004F0597"/>
    <w:rsid w:val="004F069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014"/>
    <w:rsid w:val="004F5123"/>
    <w:rsid w:val="004F5198"/>
    <w:rsid w:val="004F5672"/>
    <w:rsid w:val="004F578F"/>
    <w:rsid w:val="004F5852"/>
    <w:rsid w:val="004F5D57"/>
    <w:rsid w:val="004F5E9A"/>
    <w:rsid w:val="004F6583"/>
    <w:rsid w:val="004F6D6D"/>
    <w:rsid w:val="004F6EB2"/>
    <w:rsid w:val="004F7525"/>
    <w:rsid w:val="004F776E"/>
    <w:rsid w:val="004F78BC"/>
    <w:rsid w:val="004F79DC"/>
    <w:rsid w:val="004F7AC9"/>
    <w:rsid w:val="004F7EA3"/>
    <w:rsid w:val="005000FF"/>
    <w:rsid w:val="00500505"/>
    <w:rsid w:val="00500F1F"/>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81"/>
    <w:rsid w:val="005054EC"/>
    <w:rsid w:val="005055D4"/>
    <w:rsid w:val="00505695"/>
    <w:rsid w:val="00505939"/>
    <w:rsid w:val="00506665"/>
    <w:rsid w:val="005066FF"/>
    <w:rsid w:val="005067D8"/>
    <w:rsid w:val="00506BA7"/>
    <w:rsid w:val="00506C0B"/>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4A"/>
    <w:rsid w:val="00512980"/>
    <w:rsid w:val="00512A32"/>
    <w:rsid w:val="00512AC0"/>
    <w:rsid w:val="00512DF8"/>
    <w:rsid w:val="00513153"/>
    <w:rsid w:val="00513652"/>
    <w:rsid w:val="00513EE8"/>
    <w:rsid w:val="005142DA"/>
    <w:rsid w:val="00514D60"/>
    <w:rsid w:val="00514D8B"/>
    <w:rsid w:val="00514E8F"/>
    <w:rsid w:val="00515155"/>
    <w:rsid w:val="00515938"/>
    <w:rsid w:val="0051597A"/>
    <w:rsid w:val="00515B5E"/>
    <w:rsid w:val="00515DBA"/>
    <w:rsid w:val="00516286"/>
    <w:rsid w:val="00516472"/>
    <w:rsid w:val="00516624"/>
    <w:rsid w:val="00516D91"/>
    <w:rsid w:val="00516EA0"/>
    <w:rsid w:val="00516FE5"/>
    <w:rsid w:val="00517163"/>
    <w:rsid w:val="00517629"/>
    <w:rsid w:val="0051799E"/>
    <w:rsid w:val="00520075"/>
    <w:rsid w:val="005201DA"/>
    <w:rsid w:val="00520F59"/>
    <w:rsid w:val="00520FBE"/>
    <w:rsid w:val="00521075"/>
    <w:rsid w:val="005215C7"/>
    <w:rsid w:val="005217BF"/>
    <w:rsid w:val="00521847"/>
    <w:rsid w:val="005218B8"/>
    <w:rsid w:val="00522132"/>
    <w:rsid w:val="005224D5"/>
    <w:rsid w:val="00522651"/>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96F"/>
    <w:rsid w:val="00532D9F"/>
    <w:rsid w:val="00532E94"/>
    <w:rsid w:val="00533043"/>
    <w:rsid w:val="00533286"/>
    <w:rsid w:val="00533380"/>
    <w:rsid w:val="005334D7"/>
    <w:rsid w:val="00533860"/>
    <w:rsid w:val="00533EC4"/>
    <w:rsid w:val="00533FC0"/>
    <w:rsid w:val="0053434F"/>
    <w:rsid w:val="005343F2"/>
    <w:rsid w:val="005344F2"/>
    <w:rsid w:val="005345B5"/>
    <w:rsid w:val="00534938"/>
    <w:rsid w:val="00534A09"/>
    <w:rsid w:val="00534C1D"/>
    <w:rsid w:val="00534C24"/>
    <w:rsid w:val="00534F78"/>
    <w:rsid w:val="005358C3"/>
    <w:rsid w:val="00535A5E"/>
    <w:rsid w:val="00535F9D"/>
    <w:rsid w:val="00536076"/>
    <w:rsid w:val="00536203"/>
    <w:rsid w:val="00536339"/>
    <w:rsid w:val="0053638C"/>
    <w:rsid w:val="00536637"/>
    <w:rsid w:val="0053680E"/>
    <w:rsid w:val="00536D12"/>
    <w:rsid w:val="00536F09"/>
    <w:rsid w:val="00536F35"/>
    <w:rsid w:val="00536FE5"/>
    <w:rsid w:val="0053717A"/>
    <w:rsid w:val="005372B5"/>
    <w:rsid w:val="005373E5"/>
    <w:rsid w:val="005374A5"/>
    <w:rsid w:val="00537831"/>
    <w:rsid w:val="00537F17"/>
    <w:rsid w:val="00540092"/>
    <w:rsid w:val="00540254"/>
    <w:rsid w:val="00540728"/>
    <w:rsid w:val="00540823"/>
    <w:rsid w:val="00540AE2"/>
    <w:rsid w:val="005410AD"/>
    <w:rsid w:val="005412D7"/>
    <w:rsid w:val="005415BA"/>
    <w:rsid w:val="005415D6"/>
    <w:rsid w:val="0054193D"/>
    <w:rsid w:val="00541A26"/>
    <w:rsid w:val="00541C0F"/>
    <w:rsid w:val="00541C5C"/>
    <w:rsid w:val="00541E3D"/>
    <w:rsid w:val="005426BF"/>
    <w:rsid w:val="005426C2"/>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68"/>
    <w:rsid w:val="005444E9"/>
    <w:rsid w:val="00544874"/>
    <w:rsid w:val="00544A08"/>
    <w:rsid w:val="00544F5E"/>
    <w:rsid w:val="005451AE"/>
    <w:rsid w:val="00545239"/>
    <w:rsid w:val="00545274"/>
    <w:rsid w:val="005452F0"/>
    <w:rsid w:val="00545A9D"/>
    <w:rsid w:val="00545B2F"/>
    <w:rsid w:val="00545BD8"/>
    <w:rsid w:val="00545DBE"/>
    <w:rsid w:val="00546000"/>
    <w:rsid w:val="00546185"/>
    <w:rsid w:val="005462D1"/>
    <w:rsid w:val="005465AA"/>
    <w:rsid w:val="00546624"/>
    <w:rsid w:val="005468A7"/>
    <w:rsid w:val="00546B16"/>
    <w:rsid w:val="00546E2B"/>
    <w:rsid w:val="00547287"/>
    <w:rsid w:val="005473B0"/>
    <w:rsid w:val="00547626"/>
    <w:rsid w:val="00547B3A"/>
    <w:rsid w:val="00547BAD"/>
    <w:rsid w:val="00550198"/>
    <w:rsid w:val="005504F0"/>
    <w:rsid w:val="005504F4"/>
    <w:rsid w:val="00550F6C"/>
    <w:rsid w:val="00551011"/>
    <w:rsid w:val="00551185"/>
    <w:rsid w:val="00551571"/>
    <w:rsid w:val="00551962"/>
    <w:rsid w:val="00552059"/>
    <w:rsid w:val="0055222F"/>
    <w:rsid w:val="00552357"/>
    <w:rsid w:val="0055239B"/>
    <w:rsid w:val="00552400"/>
    <w:rsid w:val="005529DC"/>
    <w:rsid w:val="00552B55"/>
    <w:rsid w:val="00552C49"/>
    <w:rsid w:val="00553C41"/>
    <w:rsid w:val="005540B0"/>
    <w:rsid w:val="005543C7"/>
    <w:rsid w:val="0055471E"/>
    <w:rsid w:val="00555017"/>
    <w:rsid w:val="005553C5"/>
    <w:rsid w:val="0055546D"/>
    <w:rsid w:val="00555A24"/>
    <w:rsid w:val="00555C76"/>
    <w:rsid w:val="00555DC6"/>
    <w:rsid w:val="00556265"/>
    <w:rsid w:val="005564DF"/>
    <w:rsid w:val="00556598"/>
    <w:rsid w:val="00556708"/>
    <w:rsid w:val="00556751"/>
    <w:rsid w:val="00556A3E"/>
    <w:rsid w:val="00556D7A"/>
    <w:rsid w:val="00556F5B"/>
    <w:rsid w:val="00556F96"/>
    <w:rsid w:val="005572B3"/>
    <w:rsid w:val="005577B7"/>
    <w:rsid w:val="005579CA"/>
    <w:rsid w:val="00557B41"/>
    <w:rsid w:val="00557E22"/>
    <w:rsid w:val="00557EB9"/>
    <w:rsid w:val="00557F5A"/>
    <w:rsid w:val="00557F9F"/>
    <w:rsid w:val="00560015"/>
    <w:rsid w:val="005600A3"/>
    <w:rsid w:val="00560265"/>
    <w:rsid w:val="005608D4"/>
    <w:rsid w:val="00560980"/>
    <w:rsid w:val="005609DE"/>
    <w:rsid w:val="00560A2E"/>
    <w:rsid w:val="00560C14"/>
    <w:rsid w:val="00560D9A"/>
    <w:rsid w:val="00561231"/>
    <w:rsid w:val="0056152C"/>
    <w:rsid w:val="005615BD"/>
    <w:rsid w:val="005616B1"/>
    <w:rsid w:val="005616FB"/>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3D7C"/>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BAA"/>
    <w:rsid w:val="00566E67"/>
    <w:rsid w:val="00567205"/>
    <w:rsid w:val="005678FF"/>
    <w:rsid w:val="00567E04"/>
    <w:rsid w:val="00570251"/>
    <w:rsid w:val="00570364"/>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48E"/>
    <w:rsid w:val="00574755"/>
    <w:rsid w:val="0057489F"/>
    <w:rsid w:val="00574A77"/>
    <w:rsid w:val="00574AFE"/>
    <w:rsid w:val="00574D1B"/>
    <w:rsid w:val="0057508E"/>
    <w:rsid w:val="005750B9"/>
    <w:rsid w:val="00575557"/>
    <w:rsid w:val="005756CF"/>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1EF"/>
    <w:rsid w:val="005823EB"/>
    <w:rsid w:val="0058282D"/>
    <w:rsid w:val="00582C69"/>
    <w:rsid w:val="00582E63"/>
    <w:rsid w:val="00582F36"/>
    <w:rsid w:val="005831A6"/>
    <w:rsid w:val="00583405"/>
    <w:rsid w:val="00583427"/>
    <w:rsid w:val="00583429"/>
    <w:rsid w:val="00583621"/>
    <w:rsid w:val="005838EB"/>
    <w:rsid w:val="00583D8B"/>
    <w:rsid w:val="00583ED5"/>
    <w:rsid w:val="0058417B"/>
    <w:rsid w:val="00584355"/>
    <w:rsid w:val="00584530"/>
    <w:rsid w:val="00584584"/>
    <w:rsid w:val="00584638"/>
    <w:rsid w:val="00584682"/>
    <w:rsid w:val="00584954"/>
    <w:rsid w:val="00584C16"/>
    <w:rsid w:val="00584E59"/>
    <w:rsid w:val="00584F09"/>
    <w:rsid w:val="00584F41"/>
    <w:rsid w:val="0058521D"/>
    <w:rsid w:val="0058528C"/>
    <w:rsid w:val="00585407"/>
    <w:rsid w:val="0058564A"/>
    <w:rsid w:val="00585BA1"/>
    <w:rsid w:val="00585DF3"/>
    <w:rsid w:val="0058608F"/>
    <w:rsid w:val="00586508"/>
    <w:rsid w:val="0058658F"/>
    <w:rsid w:val="00586A24"/>
    <w:rsid w:val="00586CDB"/>
    <w:rsid w:val="0058779A"/>
    <w:rsid w:val="00587CD0"/>
    <w:rsid w:val="00587E35"/>
    <w:rsid w:val="00590127"/>
    <w:rsid w:val="0059014E"/>
    <w:rsid w:val="005901BA"/>
    <w:rsid w:val="0059038D"/>
    <w:rsid w:val="00590590"/>
    <w:rsid w:val="005905BA"/>
    <w:rsid w:val="005908CA"/>
    <w:rsid w:val="0059110C"/>
    <w:rsid w:val="005911AC"/>
    <w:rsid w:val="00591448"/>
    <w:rsid w:val="005914E6"/>
    <w:rsid w:val="0059173E"/>
    <w:rsid w:val="005918BD"/>
    <w:rsid w:val="005919FB"/>
    <w:rsid w:val="00591A4B"/>
    <w:rsid w:val="00591C63"/>
    <w:rsid w:val="00591C9E"/>
    <w:rsid w:val="00591FEC"/>
    <w:rsid w:val="00592203"/>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2EE"/>
    <w:rsid w:val="005946AE"/>
    <w:rsid w:val="00594898"/>
    <w:rsid w:val="0059499C"/>
    <w:rsid w:val="00594E7F"/>
    <w:rsid w:val="00594FED"/>
    <w:rsid w:val="0059597B"/>
    <w:rsid w:val="00595A46"/>
    <w:rsid w:val="00595AD4"/>
    <w:rsid w:val="00595B0F"/>
    <w:rsid w:val="00596198"/>
    <w:rsid w:val="005961C3"/>
    <w:rsid w:val="005962A4"/>
    <w:rsid w:val="00596414"/>
    <w:rsid w:val="00596982"/>
    <w:rsid w:val="005969F9"/>
    <w:rsid w:val="00596FAE"/>
    <w:rsid w:val="00597042"/>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08"/>
    <w:rsid w:val="005A4560"/>
    <w:rsid w:val="005A472E"/>
    <w:rsid w:val="005A4865"/>
    <w:rsid w:val="005A4BD1"/>
    <w:rsid w:val="005A4CD2"/>
    <w:rsid w:val="005A4F19"/>
    <w:rsid w:val="005A5017"/>
    <w:rsid w:val="005A54F3"/>
    <w:rsid w:val="005A5820"/>
    <w:rsid w:val="005A58DA"/>
    <w:rsid w:val="005A58F0"/>
    <w:rsid w:val="005A5C34"/>
    <w:rsid w:val="005A5C9A"/>
    <w:rsid w:val="005A5F60"/>
    <w:rsid w:val="005A5F65"/>
    <w:rsid w:val="005A6676"/>
    <w:rsid w:val="005A67CB"/>
    <w:rsid w:val="005A6812"/>
    <w:rsid w:val="005A6863"/>
    <w:rsid w:val="005A68AB"/>
    <w:rsid w:val="005A6993"/>
    <w:rsid w:val="005A6CF5"/>
    <w:rsid w:val="005A6DF0"/>
    <w:rsid w:val="005A6F4A"/>
    <w:rsid w:val="005A754A"/>
    <w:rsid w:val="005A75DB"/>
    <w:rsid w:val="005A79C9"/>
    <w:rsid w:val="005A7CE5"/>
    <w:rsid w:val="005B092B"/>
    <w:rsid w:val="005B0B94"/>
    <w:rsid w:val="005B0D81"/>
    <w:rsid w:val="005B0D90"/>
    <w:rsid w:val="005B0E8E"/>
    <w:rsid w:val="005B0F3D"/>
    <w:rsid w:val="005B1656"/>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4D"/>
    <w:rsid w:val="005B40B6"/>
    <w:rsid w:val="005B4115"/>
    <w:rsid w:val="005B4890"/>
    <w:rsid w:val="005B48F0"/>
    <w:rsid w:val="005B4B25"/>
    <w:rsid w:val="005B4D82"/>
    <w:rsid w:val="005B53F9"/>
    <w:rsid w:val="005B540E"/>
    <w:rsid w:val="005B5A44"/>
    <w:rsid w:val="005B5D81"/>
    <w:rsid w:val="005B5E5A"/>
    <w:rsid w:val="005B5EB2"/>
    <w:rsid w:val="005B631C"/>
    <w:rsid w:val="005B63DD"/>
    <w:rsid w:val="005B6733"/>
    <w:rsid w:val="005B699C"/>
    <w:rsid w:val="005B6D76"/>
    <w:rsid w:val="005B6E47"/>
    <w:rsid w:val="005B6E59"/>
    <w:rsid w:val="005B7089"/>
    <w:rsid w:val="005B7134"/>
    <w:rsid w:val="005B73D9"/>
    <w:rsid w:val="005B7644"/>
    <w:rsid w:val="005B775F"/>
    <w:rsid w:val="005B7774"/>
    <w:rsid w:val="005C0150"/>
    <w:rsid w:val="005C02BB"/>
    <w:rsid w:val="005C0326"/>
    <w:rsid w:val="005C0448"/>
    <w:rsid w:val="005C0902"/>
    <w:rsid w:val="005C0AFB"/>
    <w:rsid w:val="005C0F91"/>
    <w:rsid w:val="005C10D6"/>
    <w:rsid w:val="005C13E8"/>
    <w:rsid w:val="005C16D7"/>
    <w:rsid w:val="005C1712"/>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D01"/>
    <w:rsid w:val="005C3E34"/>
    <w:rsid w:val="005C4015"/>
    <w:rsid w:val="005C4474"/>
    <w:rsid w:val="005C4691"/>
    <w:rsid w:val="005C4725"/>
    <w:rsid w:val="005C4781"/>
    <w:rsid w:val="005C4C7C"/>
    <w:rsid w:val="005C4C7E"/>
    <w:rsid w:val="005C4E27"/>
    <w:rsid w:val="005C5000"/>
    <w:rsid w:val="005C5065"/>
    <w:rsid w:val="005C5313"/>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16B"/>
    <w:rsid w:val="005D0200"/>
    <w:rsid w:val="005D036E"/>
    <w:rsid w:val="005D0375"/>
    <w:rsid w:val="005D08A8"/>
    <w:rsid w:val="005D0E44"/>
    <w:rsid w:val="005D14E9"/>
    <w:rsid w:val="005D1538"/>
    <w:rsid w:val="005D176F"/>
    <w:rsid w:val="005D1863"/>
    <w:rsid w:val="005D200D"/>
    <w:rsid w:val="005D2313"/>
    <w:rsid w:val="005D231B"/>
    <w:rsid w:val="005D25B3"/>
    <w:rsid w:val="005D25DE"/>
    <w:rsid w:val="005D29BA"/>
    <w:rsid w:val="005D2A7D"/>
    <w:rsid w:val="005D2C59"/>
    <w:rsid w:val="005D2D24"/>
    <w:rsid w:val="005D389D"/>
    <w:rsid w:val="005D3C4B"/>
    <w:rsid w:val="005D3C6C"/>
    <w:rsid w:val="005D4323"/>
    <w:rsid w:val="005D4615"/>
    <w:rsid w:val="005D46A8"/>
    <w:rsid w:val="005D46E6"/>
    <w:rsid w:val="005D47B5"/>
    <w:rsid w:val="005D4C7C"/>
    <w:rsid w:val="005D4E69"/>
    <w:rsid w:val="005D522E"/>
    <w:rsid w:val="005D530B"/>
    <w:rsid w:val="005D544F"/>
    <w:rsid w:val="005D5535"/>
    <w:rsid w:val="005D58D0"/>
    <w:rsid w:val="005D5946"/>
    <w:rsid w:val="005D5E03"/>
    <w:rsid w:val="005D63F1"/>
    <w:rsid w:val="005D655A"/>
    <w:rsid w:val="005D6EF8"/>
    <w:rsid w:val="005D71DC"/>
    <w:rsid w:val="005D7371"/>
    <w:rsid w:val="005D7403"/>
    <w:rsid w:val="005D744B"/>
    <w:rsid w:val="005D770F"/>
    <w:rsid w:val="005D7826"/>
    <w:rsid w:val="005D7EB2"/>
    <w:rsid w:val="005E00C2"/>
    <w:rsid w:val="005E026F"/>
    <w:rsid w:val="005E04B3"/>
    <w:rsid w:val="005E058D"/>
    <w:rsid w:val="005E0666"/>
    <w:rsid w:val="005E07D5"/>
    <w:rsid w:val="005E0AD8"/>
    <w:rsid w:val="005E0C3B"/>
    <w:rsid w:val="005E13B7"/>
    <w:rsid w:val="005E142E"/>
    <w:rsid w:val="005E1540"/>
    <w:rsid w:val="005E18A7"/>
    <w:rsid w:val="005E1E11"/>
    <w:rsid w:val="005E2161"/>
    <w:rsid w:val="005E2979"/>
    <w:rsid w:val="005E2989"/>
    <w:rsid w:val="005E2B56"/>
    <w:rsid w:val="005E33CC"/>
    <w:rsid w:val="005E3BD5"/>
    <w:rsid w:val="005E3CF6"/>
    <w:rsid w:val="005E3E7D"/>
    <w:rsid w:val="005E3EF3"/>
    <w:rsid w:val="005E453F"/>
    <w:rsid w:val="005E457F"/>
    <w:rsid w:val="005E49E9"/>
    <w:rsid w:val="005E4E85"/>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35B"/>
    <w:rsid w:val="005F141F"/>
    <w:rsid w:val="005F17FB"/>
    <w:rsid w:val="005F1EAA"/>
    <w:rsid w:val="005F1FCA"/>
    <w:rsid w:val="005F206E"/>
    <w:rsid w:val="005F2455"/>
    <w:rsid w:val="005F279F"/>
    <w:rsid w:val="005F292D"/>
    <w:rsid w:val="005F2B4B"/>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067"/>
    <w:rsid w:val="005F516F"/>
    <w:rsid w:val="005F5192"/>
    <w:rsid w:val="005F5639"/>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C7F"/>
    <w:rsid w:val="0060153D"/>
    <w:rsid w:val="0060168E"/>
    <w:rsid w:val="0060175F"/>
    <w:rsid w:val="00601892"/>
    <w:rsid w:val="00601C10"/>
    <w:rsid w:val="00601E34"/>
    <w:rsid w:val="00601F2F"/>
    <w:rsid w:val="00602675"/>
    <w:rsid w:val="006026D9"/>
    <w:rsid w:val="0060277E"/>
    <w:rsid w:val="00602D80"/>
    <w:rsid w:val="00603136"/>
    <w:rsid w:val="00603373"/>
    <w:rsid w:val="00603893"/>
    <w:rsid w:val="006039F5"/>
    <w:rsid w:val="00603ABF"/>
    <w:rsid w:val="00603D79"/>
    <w:rsid w:val="00603DCE"/>
    <w:rsid w:val="00603E22"/>
    <w:rsid w:val="0060405E"/>
    <w:rsid w:val="00604845"/>
    <w:rsid w:val="00604849"/>
    <w:rsid w:val="00604E12"/>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0FE6"/>
    <w:rsid w:val="00611084"/>
    <w:rsid w:val="00611146"/>
    <w:rsid w:val="00611161"/>
    <w:rsid w:val="0061120E"/>
    <w:rsid w:val="0061138D"/>
    <w:rsid w:val="00612270"/>
    <w:rsid w:val="00612453"/>
    <w:rsid w:val="006124D1"/>
    <w:rsid w:val="00612675"/>
    <w:rsid w:val="0061285E"/>
    <w:rsid w:val="00612975"/>
    <w:rsid w:val="006129D5"/>
    <w:rsid w:val="00612BBD"/>
    <w:rsid w:val="00612C3A"/>
    <w:rsid w:val="00613091"/>
    <w:rsid w:val="0061321A"/>
    <w:rsid w:val="006136AC"/>
    <w:rsid w:val="00613930"/>
    <w:rsid w:val="00613B7C"/>
    <w:rsid w:val="00613C2D"/>
    <w:rsid w:val="0061411A"/>
    <w:rsid w:val="0061440B"/>
    <w:rsid w:val="006146D6"/>
    <w:rsid w:val="00614EAE"/>
    <w:rsid w:val="006152E4"/>
    <w:rsid w:val="006155D2"/>
    <w:rsid w:val="00615A39"/>
    <w:rsid w:val="00615B47"/>
    <w:rsid w:val="00615E85"/>
    <w:rsid w:val="00616117"/>
    <w:rsid w:val="006166C1"/>
    <w:rsid w:val="0061696F"/>
    <w:rsid w:val="00616DB0"/>
    <w:rsid w:val="0061708D"/>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4EA"/>
    <w:rsid w:val="00621A7C"/>
    <w:rsid w:val="00621C68"/>
    <w:rsid w:val="00621FC6"/>
    <w:rsid w:val="00622030"/>
    <w:rsid w:val="006225B3"/>
    <w:rsid w:val="006227EB"/>
    <w:rsid w:val="006231C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0B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AC1"/>
    <w:rsid w:val="00630BC0"/>
    <w:rsid w:val="00630D78"/>
    <w:rsid w:val="00630E31"/>
    <w:rsid w:val="00631883"/>
    <w:rsid w:val="00631A72"/>
    <w:rsid w:val="00631B10"/>
    <w:rsid w:val="00631BB5"/>
    <w:rsid w:val="00631C43"/>
    <w:rsid w:val="0063207C"/>
    <w:rsid w:val="0063249A"/>
    <w:rsid w:val="00632ABF"/>
    <w:rsid w:val="00632D38"/>
    <w:rsid w:val="00633544"/>
    <w:rsid w:val="0063380F"/>
    <w:rsid w:val="006339A6"/>
    <w:rsid w:val="006339A9"/>
    <w:rsid w:val="00633A30"/>
    <w:rsid w:val="00633E9B"/>
    <w:rsid w:val="00633EE7"/>
    <w:rsid w:val="00633F54"/>
    <w:rsid w:val="006346B2"/>
    <w:rsid w:val="00634C47"/>
    <w:rsid w:val="00634EC6"/>
    <w:rsid w:val="00635028"/>
    <w:rsid w:val="0063545D"/>
    <w:rsid w:val="006355D7"/>
    <w:rsid w:val="00635943"/>
    <w:rsid w:val="00635E0A"/>
    <w:rsid w:val="00635E7C"/>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97F"/>
    <w:rsid w:val="00642BAA"/>
    <w:rsid w:val="00642CC0"/>
    <w:rsid w:val="00642F29"/>
    <w:rsid w:val="00642F8D"/>
    <w:rsid w:val="00643363"/>
    <w:rsid w:val="006434E4"/>
    <w:rsid w:val="006435ED"/>
    <w:rsid w:val="0064360C"/>
    <w:rsid w:val="0064383C"/>
    <w:rsid w:val="00643980"/>
    <w:rsid w:val="00643A30"/>
    <w:rsid w:val="00643F14"/>
    <w:rsid w:val="0064415F"/>
    <w:rsid w:val="00644374"/>
    <w:rsid w:val="00644749"/>
    <w:rsid w:val="00644849"/>
    <w:rsid w:val="006448D7"/>
    <w:rsid w:val="00644D44"/>
    <w:rsid w:val="00644DE1"/>
    <w:rsid w:val="00644E7F"/>
    <w:rsid w:val="00645051"/>
    <w:rsid w:val="006451F9"/>
    <w:rsid w:val="00645238"/>
    <w:rsid w:val="00645373"/>
    <w:rsid w:val="006454A8"/>
    <w:rsid w:val="00645519"/>
    <w:rsid w:val="006456C6"/>
    <w:rsid w:val="00645744"/>
    <w:rsid w:val="006457B3"/>
    <w:rsid w:val="00645A1A"/>
    <w:rsid w:val="00645C88"/>
    <w:rsid w:val="00645D61"/>
    <w:rsid w:val="00645E5D"/>
    <w:rsid w:val="0064603C"/>
    <w:rsid w:val="006464DA"/>
    <w:rsid w:val="00646561"/>
    <w:rsid w:val="0064692A"/>
    <w:rsid w:val="006469F9"/>
    <w:rsid w:val="00646B2F"/>
    <w:rsid w:val="00646CC6"/>
    <w:rsid w:val="00646D76"/>
    <w:rsid w:val="006473A2"/>
    <w:rsid w:val="006473C7"/>
    <w:rsid w:val="006474E0"/>
    <w:rsid w:val="00647A18"/>
    <w:rsid w:val="00647B78"/>
    <w:rsid w:val="00647CC8"/>
    <w:rsid w:val="00647E3E"/>
    <w:rsid w:val="00647F84"/>
    <w:rsid w:val="00650079"/>
    <w:rsid w:val="006501BA"/>
    <w:rsid w:val="00650396"/>
    <w:rsid w:val="0065082C"/>
    <w:rsid w:val="00651678"/>
    <w:rsid w:val="00651FCA"/>
    <w:rsid w:val="006523AA"/>
    <w:rsid w:val="00652490"/>
    <w:rsid w:val="006524BE"/>
    <w:rsid w:val="006524C1"/>
    <w:rsid w:val="00652CA3"/>
    <w:rsid w:val="00652DF4"/>
    <w:rsid w:val="006531E3"/>
    <w:rsid w:val="00653227"/>
    <w:rsid w:val="0065327D"/>
    <w:rsid w:val="006532C7"/>
    <w:rsid w:val="006536FD"/>
    <w:rsid w:val="00653B95"/>
    <w:rsid w:val="00653E28"/>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807"/>
    <w:rsid w:val="00660F61"/>
    <w:rsid w:val="006617F3"/>
    <w:rsid w:val="006619CE"/>
    <w:rsid w:val="00661BC0"/>
    <w:rsid w:val="00661E39"/>
    <w:rsid w:val="00661F9F"/>
    <w:rsid w:val="00661FEF"/>
    <w:rsid w:val="00662458"/>
    <w:rsid w:val="00662BEC"/>
    <w:rsid w:val="00662DB2"/>
    <w:rsid w:val="006630D8"/>
    <w:rsid w:val="006630FA"/>
    <w:rsid w:val="0066310D"/>
    <w:rsid w:val="0066338B"/>
    <w:rsid w:val="006635BA"/>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7C5"/>
    <w:rsid w:val="00666902"/>
    <w:rsid w:val="00666980"/>
    <w:rsid w:val="006669AC"/>
    <w:rsid w:val="00666B2A"/>
    <w:rsid w:val="00666BE4"/>
    <w:rsid w:val="0066708C"/>
    <w:rsid w:val="0066724C"/>
    <w:rsid w:val="00667408"/>
    <w:rsid w:val="0066798B"/>
    <w:rsid w:val="00667F99"/>
    <w:rsid w:val="00667FF7"/>
    <w:rsid w:val="00670289"/>
    <w:rsid w:val="006704AC"/>
    <w:rsid w:val="006705A2"/>
    <w:rsid w:val="00670B19"/>
    <w:rsid w:val="00670C1C"/>
    <w:rsid w:val="00670FC3"/>
    <w:rsid w:val="006712F4"/>
    <w:rsid w:val="006713D9"/>
    <w:rsid w:val="00671972"/>
    <w:rsid w:val="00671C69"/>
    <w:rsid w:val="00671CF6"/>
    <w:rsid w:val="00671EAA"/>
    <w:rsid w:val="00671FC5"/>
    <w:rsid w:val="006722AF"/>
    <w:rsid w:val="006728A8"/>
    <w:rsid w:val="006728B0"/>
    <w:rsid w:val="006729B9"/>
    <w:rsid w:val="00672C02"/>
    <w:rsid w:val="00673148"/>
    <w:rsid w:val="00673362"/>
    <w:rsid w:val="00673583"/>
    <w:rsid w:val="00673620"/>
    <w:rsid w:val="00673656"/>
    <w:rsid w:val="00673937"/>
    <w:rsid w:val="00673DD9"/>
    <w:rsid w:val="00673E44"/>
    <w:rsid w:val="00674116"/>
    <w:rsid w:val="00674D30"/>
    <w:rsid w:val="00675156"/>
    <w:rsid w:val="00675394"/>
    <w:rsid w:val="006754FF"/>
    <w:rsid w:val="0067558B"/>
    <w:rsid w:val="006757D8"/>
    <w:rsid w:val="006758FD"/>
    <w:rsid w:val="00675B68"/>
    <w:rsid w:val="00675D46"/>
    <w:rsid w:val="00675DE9"/>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1C69"/>
    <w:rsid w:val="006820E8"/>
    <w:rsid w:val="0068213B"/>
    <w:rsid w:val="00682324"/>
    <w:rsid w:val="006828C8"/>
    <w:rsid w:val="006830A3"/>
    <w:rsid w:val="00683316"/>
    <w:rsid w:val="006833D1"/>
    <w:rsid w:val="006836FA"/>
    <w:rsid w:val="006838FB"/>
    <w:rsid w:val="00683BDD"/>
    <w:rsid w:val="00683C7E"/>
    <w:rsid w:val="00684259"/>
    <w:rsid w:val="00684310"/>
    <w:rsid w:val="0068463D"/>
    <w:rsid w:val="00684D63"/>
    <w:rsid w:val="00684E5E"/>
    <w:rsid w:val="006852D6"/>
    <w:rsid w:val="00685325"/>
    <w:rsid w:val="006855A7"/>
    <w:rsid w:val="00685884"/>
    <w:rsid w:val="006858AA"/>
    <w:rsid w:val="00685B7B"/>
    <w:rsid w:val="00685EBB"/>
    <w:rsid w:val="0068613C"/>
    <w:rsid w:val="0068644D"/>
    <w:rsid w:val="0068653C"/>
    <w:rsid w:val="00686806"/>
    <w:rsid w:val="00686C40"/>
    <w:rsid w:val="00686CFD"/>
    <w:rsid w:val="00686D9D"/>
    <w:rsid w:val="006875A4"/>
    <w:rsid w:val="00687860"/>
    <w:rsid w:val="006879AD"/>
    <w:rsid w:val="00687F18"/>
    <w:rsid w:val="00690079"/>
    <w:rsid w:val="006901CF"/>
    <w:rsid w:val="00690262"/>
    <w:rsid w:val="0069031D"/>
    <w:rsid w:val="006903E5"/>
    <w:rsid w:val="00690451"/>
    <w:rsid w:val="00690AC0"/>
    <w:rsid w:val="00690B25"/>
    <w:rsid w:val="006910ED"/>
    <w:rsid w:val="006912AA"/>
    <w:rsid w:val="006912D7"/>
    <w:rsid w:val="006913AE"/>
    <w:rsid w:val="00691685"/>
    <w:rsid w:val="00691AF1"/>
    <w:rsid w:val="00691F98"/>
    <w:rsid w:val="00691FCB"/>
    <w:rsid w:val="00692773"/>
    <w:rsid w:val="006927E9"/>
    <w:rsid w:val="006928DC"/>
    <w:rsid w:val="00692B2A"/>
    <w:rsid w:val="00692F11"/>
    <w:rsid w:val="00693044"/>
    <w:rsid w:val="00693302"/>
    <w:rsid w:val="006934BB"/>
    <w:rsid w:val="0069374B"/>
    <w:rsid w:val="00693AFA"/>
    <w:rsid w:val="006943BE"/>
    <w:rsid w:val="0069457A"/>
    <w:rsid w:val="00694A4D"/>
    <w:rsid w:val="00694FAF"/>
    <w:rsid w:val="0069517A"/>
    <w:rsid w:val="006954D1"/>
    <w:rsid w:val="006954F3"/>
    <w:rsid w:val="006960FB"/>
    <w:rsid w:val="006963E7"/>
    <w:rsid w:val="0069640C"/>
    <w:rsid w:val="006965BF"/>
    <w:rsid w:val="00696897"/>
    <w:rsid w:val="00697677"/>
    <w:rsid w:val="00697823"/>
    <w:rsid w:val="00697973"/>
    <w:rsid w:val="00697C59"/>
    <w:rsid w:val="00697E70"/>
    <w:rsid w:val="006A017F"/>
    <w:rsid w:val="006A0B82"/>
    <w:rsid w:val="006A0BED"/>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32"/>
    <w:rsid w:val="006A3579"/>
    <w:rsid w:val="006A3595"/>
    <w:rsid w:val="006A35E3"/>
    <w:rsid w:val="006A36FD"/>
    <w:rsid w:val="006A3778"/>
    <w:rsid w:val="006A39B5"/>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20"/>
    <w:rsid w:val="006A6A55"/>
    <w:rsid w:val="006A6A6E"/>
    <w:rsid w:val="006A6B33"/>
    <w:rsid w:val="006A6C91"/>
    <w:rsid w:val="006A6DF0"/>
    <w:rsid w:val="006A6F6A"/>
    <w:rsid w:val="006A7386"/>
    <w:rsid w:val="006A73AA"/>
    <w:rsid w:val="006A73C9"/>
    <w:rsid w:val="006A7601"/>
    <w:rsid w:val="006A782F"/>
    <w:rsid w:val="006A7863"/>
    <w:rsid w:val="006B01EA"/>
    <w:rsid w:val="006B05CA"/>
    <w:rsid w:val="006B06E1"/>
    <w:rsid w:val="006B0723"/>
    <w:rsid w:val="006B080A"/>
    <w:rsid w:val="006B09ED"/>
    <w:rsid w:val="006B108E"/>
    <w:rsid w:val="006B143A"/>
    <w:rsid w:val="006B1718"/>
    <w:rsid w:val="006B19C4"/>
    <w:rsid w:val="006B1AA0"/>
    <w:rsid w:val="006B1CCE"/>
    <w:rsid w:val="006B2114"/>
    <w:rsid w:val="006B2683"/>
    <w:rsid w:val="006B2E4E"/>
    <w:rsid w:val="006B2EDC"/>
    <w:rsid w:val="006B2FAC"/>
    <w:rsid w:val="006B2FB8"/>
    <w:rsid w:val="006B304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7DE"/>
    <w:rsid w:val="006C0949"/>
    <w:rsid w:val="006C0A0C"/>
    <w:rsid w:val="006C0F29"/>
    <w:rsid w:val="006C14B3"/>
    <w:rsid w:val="006C14BF"/>
    <w:rsid w:val="006C151C"/>
    <w:rsid w:val="006C15B3"/>
    <w:rsid w:val="006C1860"/>
    <w:rsid w:val="006C1AE1"/>
    <w:rsid w:val="006C1BB8"/>
    <w:rsid w:val="006C1F93"/>
    <w:rsid w:val="006C216E"/>
    <w:rsid w:val="006C22AE"/>
    <w:rsid w:val="006C2347"/>
    <w:rsid w:val="006C2699"/>
    <w:rsid w:val="006C2881"/>
    <w:rsid w:val="006C298C"/>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594"/>
    <w:rsid w:val="006C5CDE"/>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0EE2"/>
    <w:rsid w:val="006D104F"/>
    <w:rsid w:val="006D110D"/>
    <w:rsid w:val="006D1143"/>
    <w:rsid w:val="006D1184"/>
    <w:rsid w:val="006D1973"/>
    <w:rsid w:val="006D1B78"/>
    <w:rsid w:val="006D1CFC"/>
    <w:rsid w:val="006D213E"/>
    <w:rsid w:val="006D21C2"/>
    <w:rsid w:val="006D244B"/>
    <w:rsid w:val="006D2509"/>
    <w:rsid w:val="006D257D"/>
    <w:rsid w:val="006D275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9EC"/>
    <w:rsid w:val="006D4A54"/>
    <w:rsid w:val="006D4DAF"/>
    <w:rsid w:val="006D4FBE"/>
    <w:rsid w:val="006D50A9"/>
    <w:rsid w:val="006D541A"/>
    <w:rsid w:val="006D5578"/>
    <w:rsid w:val="006D5BCB"/>
    <w:rsid w:val="006D6095"/>
    <w:rsid w:val="006D6303"/>
    <w:rsid w:val="006D63A2"/>
    <w:rsid w:val="006D64C1"/>
    <w:rsid w:val="006D66E0"/>
    <w:rsid w:val="006D67C7"/>
    <w:rsid w:val="006D6EAE"/>
    <w:rsid w:val="006D7093"/>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0F7F"/>
    <w:rsid w:val="006E12DC"/>
    <w:rsid w:val="006E1359"/>
    <w:rsid w:val="006E14A7"/>
    <w:rsid w:val="006E1622"/>
    <w:rsid w:val="006E18D6"/>
    <w:rsid w:val="006E1ADB"/>
    <w:rsid w:val="006E1B84"/>
    <w:rsid w:val="006E21B9"/>
    <w:rsid w:val="006E2538"/>
    <w:rsid w:val="006E2681"/>
    <w:rsid w:val="006E26C5"/>
    <w:rsid w:val="006E2A6B"/>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26D"/>
    <w:rsid w:val="006E73B1"/>
    <w:rsid w:val="006E74AF"/>
    <w:rsid w:val="006E75A4"/>
    <w:rsid w:val="006E76B6"/>
    <w:rsid w:val="006E78F8"/>
    <w:rsid w:val="006E799F"/>
    <w:rsid w:val="006E7B41"/>
    <w:rsid w:val="006E7E82"/>
    <w:rsid w:val="006F0D9D"/>
    <w:rsid w:val="006F1059"/>
    <w:rsid w:val="006F126F"/>
    <w:rsid w:val="006F1382"/>
    <w:rsid w:val="006F14DE"/>
    <w:rsid w:val="006F16A7"/>
    <w:rsid w:val="006F1963"/>
    <w:rsid w:val="006F1A4B"/>
    <w:rsid w:val="006F1AB3"/>
    <w:rsid w:val="006F1EB4"/>
    <w:rsid w:val="006F212E"/>
    <w:rsid w:val="006F246B"/>
    <w:rsid w:val="006F283C"/>
    <w:rsid w:val="006F2C90"/>
    <w:rsid w:val="006F2DBE"/>
    <w:rsid w:val="006F2E37"/>
    <w:rsid w:val="006F3026"/>
    <w:rsid w:val="006F335F"/>
    <w:rsid w:val="006F3523"/>
    <w:rsid w:val="006F36C0"/>
    <w:rsid w:val="006F3D2C"/>
    <w:rsid w:val="006F3F09"/>
    <w:rsid w:val="006F4237"/>
    <w:rsid w:val="006F467E"/>
    <w:rsid w:val="006F513B"/>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08D"/>
    <w:rsid w:val="0070139F"/>
    <w:rsid w:val="007015CB"/>
    <w:rsid w:val="007016BD"/>
    <w:rsid w:val="007020BA"/>
    <w:rsid w:val="0070223D"/>
    <w:rsid w:val="00702673"/>
    <w:rsid w:val="00702859"/>
    <w:rsid w:val="007028C5"/>
    <w:rsid w:val="00702943"/>
    <w:rsid w:val="0070298D"/>
    <w:rsid w:val="007029FF"/>
    <w:rsid w:val="00702B9C"/>
    <w:rsid w:val="00702BB3"/>
    <w:rsid w:val="00703074"/>
    <w:rsid w:val="0070362A"/>
    <w:rsid w:val="00703C95"/>
    <w:rsid w:val="00703E21"/>
    <w:rsid w:val="00703FFF"/>
    <w:rsid w:val="00704244"/>
    <w:rsid w:val="00704347"/>
    <w:rsid w:val="007047BE"/>
    <w:rsid w:val="00704868"/>
    <w:rsid w:val="007049A3"/>
    <w:rsid w:val="00704BCB"/>
    <w:rsid w:val="00704DDA"/>
    <w:rsid w:val="00705026"/>
    <w:rsid w:val="00705347"/>
    <w:rsid w:val="007057B9"/>
    <w:rsid w:val="00705856"/>
    <w:rsid w:val="00705877"/>
    <w:rsid w:val="00705A8B"/>
    <w:rsid w:val="00705A93"/>
    <w:rsid w:val="007066EB"/>
    <w:rsid w:val="00706875"/>
    <w:rsid w:val="007069C6"/>
    <w:rsid w:val="00706C0C"/>
    <w:rsid w:val="00706C2E"/>
    <w:rsid w:val="00706C4B"/>
    <w:rsid w:val="007072E4"/>
    <w:rsid w:val="007076DA"/>
    <w:rsid w:val="0070791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0C5"/>
    <w:rsid w:val="00715120"/>
    <w:rsid w:val="007157F1"/>
    <w:rsid w:val="00715CE6"/>
    <w:rsid w:val="00715DD0"/>
    <w:rsid w:val="00715E76"/>
    <w:rsid w:val="00715F57"/>
    <w:rsid w:val="00715F5B"/>
    <w:rsid w:val="00716163"/>
    <w:rsid w:val="0071617A"/>
    <w:rsid w:val="00716311"/>
    <w:rsid w:val="00716893"/>
    <w:rsid w:val="007168B2"/>
    <w:rsid w:val="00716B73"/>
    <w:rsid w:val="0071721A"/>
    <w:rsid w:val="007172FE"/>
    <w:rsid w:val="007173C4"/>
    <w:rsid w:val="00717515"/>
    <w:rsid w:val="00717661"/>
    <w:rsid w:val="007202AB"/>
    <w:rsid w:val="00720354"/>
    <w:rsid w:val="007204B5"/>
    <w:rsid w:val="00720551"/>
    <w:rsid w:val="0072064E"/>
    <w:rsid w:val="00720796"/>
    <w:rsid w:val="007207F8"/>
    <w:rsid w:val="00720D42"/>
    <w:rsid w:val="007211EA"/>
    <w:rsid w:val="007212CD"/>
    <w:rsid w:val="007215E9"/>
    <w:rsid w:val="00721884"/>
    <w:rsid w:val="00721A9D"/>
    <w:rsid w:val="00721AE0"/>
    <w:rsid w:val="00721B38"/>
    <w:rsid w:val="00721C7A"/>
    <w:rsid w:val="00721C9F"/>
    <w:rsid w:val="00721D5A"/>
    <w:rsid w:val="00721D92"/>
    <w:rsid w:val="00721EB7"/>
    <w:rsid w:val="007221D7"/>
    <w:rsid w:val="007222D2"/>
    <w:rsid w:val="00722401"/>
    <w:rsid w:val="0072275C"/>
    <w:rsid w:val="007227C2"/>
    <w:rsid w:val="0072282C"/>
    <w:rsid w:val="00722D64"/>
    <w:rsid w:val="00722E05"/>
    <w:rsid w:val="0072310D"/>
    <w:rsid w:val="00723119"/>
    <w:rsid w:val="0072335A"/>
    <w:rsid w:val="0072395F"/>
    <w:rsid w:val="00723987"/>
    <w:rsid w:val="007239AB"/>
    <w:rsid w:val="00724224"/>
    <w:rsid w:val="00724251"/>
    <w:rsid w:val="0072441A"/>
    <w:rsid w:val="00724836"/>
    <w:rsid w:val="00724A3E"/>
    <w:rsid w:val="00724E25"/>
    <w:rsid w:val="00724FF4"/>
    <w:rsid w:val="00725258"/>
    <w:rsid w:val="00725394"/>
    <w:rsid w:val="007254A4"/>
    <w:rsid w:val="00725B38"/>
    <w:rsid w:val="00725CD9"/>
    <w:rsid w:val="00725EB0"/>
    <w:rsid w:val="007263DB"/>
    <w:rsid w:val="00726A48"/>
    <w:rsid w:val="00726C48"/>
    <w:rsid w:val="00726C62"/>
    <w:rsid w:val="00726CDA"/>
    <w:rsid w:val="00726D74"/>
    <w:rsid w:val="00726E74"/>
    <w:rsid w:val="00727347"/>
    <w:rsid w:val="00727617"/>
    <w:rsid w:val="00727CBB"/>
    <w:rsid w:val="00727D39"/>
    <w:rsid w:val="00727D5B"/>
    <w:rsid w:val="00727DFB"/>
    <w:rsid w:val="00727FBA"/>
    <w:rsid w:val="0073002A"/>
    <w:rsid w:val="0073089C"/>
    <w:rsid w:val="007308B9"/>
    <w:rsid w:val="0073091D"/>
    <w:rsid w:val="00730A1E"/>
    <w:rsid w:val="00730E77"/>
    <w:rsid w:val="00731086"/>
    <w:rsid w:val="00731353"/>
    <w:rsid w:val="0073142D"/>
    <w:rsid w:val="0073143E"/>
    <w:rsid w:val="007315DE"/>
    <w:rsid w:val="007315E8"/>
    <w:rsid w:val="00731B5E"/>
    <w:rsid w:val="00732111"/>
    <w:rsid w:val="007321CA"/>
    <w:rsid w:val="00732274"/>
    <w:rsid w:val="007322BF"/>
    <w:rsid w:val="007324D6"/>
    <w:rsid w:val="007326F2"/>
    <w:rsid w:val="00732B20"/>
    <w:rsid w:val="00732FF5"/>
    <w:rsid w:val="00733003"/>
    <w:rsid w:val="00733610"/>
    <w:rsid w:val="007336DA"/>
    <w:rsid w:val="00733C38"/>
    <w:rsid w:val="007343A4"/>
    <w:rsid w:val="0073478F"/>
    <w:rsid w:val="00734851"/>
    <w:rsid w:val="00734869"/>
    <w:rsid w:val="00734B8E"/>
    <w:rsid w:val="00734BE4"/>
    <w:rsid w:val="00735018"/>
    <w:rsid w:val="0073536F"/>
    <w:rsid w:val="00735891"/>
    <w:rsid w:val="007358C4"/>
    <w:rsid w:val="00735BB3"/>
    <w:rsid w:val="00735D34"/>
    <w:rsid w:val="00736449"/>
    <w:rsid w:val="007368AB"/>
    <w:rsid w:val="007368F3"/>
    <w:rsid w:val="00736B7E"/>
    <w:rsid w:val="00737309"/>
    <w:rsid w:val="00737686"/>
    <w:rsid w:val="00737D85"/>
    <w:rsid w:val="00737E2E"/>
    <w:rsid w:val="0074046F"/>
    <w:rsid w:val="007405B9"/>
    <w:rsid w:val="0074070B"/>
    <w:rsid w:val="00740798"/>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2FFA"/>
    <w:rsid w:val="0074307D"/>
    <w:rsid w:val="007430B5"/>
    <w:rsid w:val="007434F7"/>
    <w:rsid w:val="00743B27"/>
    <w:rsid w:val="00743CFC"/>
    <w:rsid w:val="00744076"/>
    <w:rsid w:val="0074410F"/>
    <w:rsid w:val="0074418E"/>
    <w:rsid w:val="0074430C"/>
    <w:rsid w:val="007445A1"/>
    <w:rsid w:val="0074481C"/>
    <w:rsid w:val="00744992"/>
    <w:rsid w:val="00744A89"/>
    <w:rsid w:val="00744C03"/>
    <w:rsid w:val="00744C8D"/>
    <w:rsid w:val="00744CB2"/>
    <w:rsid w:val="00744E33"/>
    <w:rsid w:val="00744FDC"/>
    <w:rsid w:val="00745138"/>
    <w:rsid w:val="00745448"/>
    <w:rsid w:val="007454CE"/>
    <w:rsid w:val="00745621"/>
    <w:rsid w:val="007458BA"/>
    <w:rsid w:val="00745C4D"/>
    <w:rsid w:val="00746357"/>
    <w:rsid w:val="00746432"/>
    <w:rsid w:val="0074675E"/>
    <w:rsid w:val="007469C3"/>
    <w:rsid w:val="00746A1C"/>
    <w:rsid w:val="00746B5C"/>
    <w:rsid w:val="00746D35"/>
    <w:rsid w:val="00746D7B"/>
    <w:rsid w:val="00746F83"/>
    <w:rsid w:val="0074742C"/>
    <w:rsid w:val="007474F1"/>
    <w:rsid w:val="007476D5"/>
    <w:rsid w:val="00747876"/>
    <w:rsid w:val="007478C4"/>
    <w:rsid w:val="00747E4E"/>
    <w:rsid w:val="00750473"/>
    <w:rsid w:val="00750581"/>
    <w:rsid w:val="00750586"/>
    <w:rsid w:val="0075061C"/>
    <w:rsid w:val="0075116A"/>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02"/>
    <w:rsid w:val="00753EAD"/>
    <w:rsid w:val="007543A2"/>
    <w:rsid w:val="0075467C"/>
    <w:rsid w:val="00754987"/>
    <w:rsid w:val="00754C0D"/>
    <w:rsid w:val="00754CEB"/>
    <w:rsid w:val="0075518A"/>
    <w:rsid w:val="007554DF"/>
    <w:rsid w:val="007556C2"/>
    <w:rsid w:val="007558C4"/>
    <w:rsid w:val="00755C65"/>
    <w:rsid w:val="00755E83"/>
    <w:rsid w:val="00755F79"/>
    <w:rsid w:val="0075647B"/>
    <w:rsid w:val="0075651E"/>
    <w:rsid w:val="00756613"/>
    <w:rsid w:val="007566C3"/>
    <w:rsid w:val="00756C67"/>
    <w:rsid w:val="00756CD8"/>
    <w:rsid w:val="0075703B"/>
    <w:rsid w:val="00757122"/>
    <w:rsid w:val="007575BE"/>
    <w:rsid w:val="00757762"/>
    <w:rsid w:val="00757852"/>
    <w:rsid w:val="00757AD5"/>
    <w:rsid w:val="007601EF"/>
    <w:rsid w:val="00760533"/>
    <w:rsid w:val="00760A36"/>
    <w:rsid w:val="00760CD7"/>
    <w:rsid w:val="00761041"/>
    <w:rsid w:val="0076119F"/>
    <w:rsid w:val="00761251"/>
    <w:rsid w:val="0076132B"/>
    <w:rsid w:val="007615B5"/>
    <w:rsid w:val="00761885"/>
    <w:rsid w:val="007619F0"/>
    <w:rsid w:val="00761BCE"/>
    <w:rsid w:val="00761FF0"/>
    <w:rsid w:val="0076215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4FAF"/>
    <w:rsid w:val="0076513A"/>
    <w:rsid w:val="007651E1"/>
    <w:rsid w:val="0076546B"/>
    <w:rsid w:val="00765C0E"/>
    <w:rsid w:val="00765F35"/>
    <w:rsid w:val="0076638E"/>
    <w:rsid w:val="0076656A"/>
    <w:rsid w:val="00766620"/>
    <w:rsid w:val="0076681B"/>
    <w:rsid w:val="00766870"/>
    <w:rsid w:val="00766F5C"/>
    <w:rsid w:val="0076706B"/>
    <w:rsid w:val="007672E3"/>
    <w:rsid w:val="0076740B"/>
    <w:rsid w:val="0076753D"/>
    <w:rsid w:val="007677C0"/>
    <w:rsid w:val="00767801"/>
    <w:rsid w:val="007679CD"/>
    <w:rsid w:val="00767AE5"/>
    <w:rsid w:val="00770038"/>
    <w:rsid w:val="00770797"/>
    <w:rsid w:val="00770B92"/>
    <w:rsid w:val="00770BBD"/>
    <w:rsid w:val="007710B2"/>
    <w:rsid w:val="007710D9"/>
    <w:rsid w:val="007715BD"/>
    <w:rsid w:val="007715D2"/>
    <w:rsid w:val="00771632"/>
    <w:rsid w:val="00771C9E"/>
    <w:rsid w:val="00771CB6"/>
    <w:rsid w:val="00771E29"/>
    <w:rsid w:val="007722EC"/>
    <w:rsid w:val="00772377"/>
    <w:rsid w:val="00772562"/>
    <w:rsid w:val="0077267C"/>
    <w:rsid w:val="00772A4C"/>
    <w:rsid w:val="00772A72"/>
    <w:rsid w:val="00772B77"/>
    <w:rsid w:val="00772C56"/>
    <w:rsid w:val="00772D16"/>
    <w:rsid w:val="00772F9D"/>
    <w:rsid w:val="00772FFB"/>
    <w:rsid w:val="0077365C"/>
    <w:rsid w:val="00774216"/>
    <w:rsid w:val="007744AD"/>
    <w:rsid w:val="00774892"/>
    <w:rsid w:val="00774917"/>
    <w:rsid w:val="007749C8"/>
    <w:rsid w:val="00774B75"/>
    <w:rsid w:val="00774F89"/>
    <w:rsid w:val="00775005"/>
    <w:rsid w:val="00775167"/>
    <w:rsid w:val="007754F8"/>
    <w:rsid w:val="0077557B"/>
    <w:rsid w:val="007755E5"/>
    <w:rsid w:val="007757B7"/>
    <w:rsid w:val="00775BA2"/>
    <w:rsid w:val="00776381"/>
    <w:rsid w:val="00776443"/>
    <w:rsid w:val="00776AA5"/>
    <w:rsid w:val="00776B82"/>
    <w:rsid w:val="00776E05"/>
    <w:rsid w:val="00776E82"/>
    <w:rsid w:val="0077706D"/>
    <w:rsid w:val="0077721A"/>
    <w:rsid w:val="007773E1"/>
    <w:rsid w:val="00777A51"/>
    <w:rsid w:val="00777B7A"/>
    <w:rsid w:val="007800EC"/>
    <w:rsid w:val="00780BD1"/>
    <w:rsid w:val="00780F07"/>
    <w:rsid w:val="00781053"/>
    <w:rsid w:val="007811AD"/>
    <w:rsid w:val="007818CA"/>
    <w:rsid w:val="00781B77"/>
    <w:rsid w:val="00781BD7"/>
    <w:rsid w:val="00781C85"/>
    <w:rsid w:val="00781D3F"/>
    <w:rsid w:val="00781E13"/>
    <w:rsid w:val="00781FE9"/>
    <w:rsid w:val="0078232C"/>
    <w:rsid w:val="00782454"/>
    <w:rsid w:val="00782482"/>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54"/>
    <w:rsid w:val="007867F1"/>
    <w:rsid w:val="00786C6C"/>
    <w:rsid w:val="00786D37"/>
    <w:rsid w:val="0078747D"/>
    <w:rsid w:val="007874D7"/>
    <w:rsid w:val="007875B0"/>
    <w:rsid w:val="007877A5"/>
    <w:rsid w:val="0078791E"/>
    <w:rsid w:val="00787B03"/>
    <w:rsid w:val="00787EEB"/>
    <w:rsid w:val="00787F82"/>
    <w:rsid w:val="00787FA5"/>
    <w:rsid w:val="007906BD"/>
    <w:rsid w:val="00790802"/>
    <w:rsid w:val="0079080E"/>
    <w:rsid w:val="00790B41"/>
    <w:rsid w:val="00790D3E"/>
    <w:rsid w:val="00790EE5"/>
    <w:rsid w:val="00790F9A"/>
    <w:rsid w:val="00791143"/>
    <w:rsid w:val="00791251"/>
    <w:rsid w:val="0079136A"/>
    <w:rsid w:val="007915D7"/>
    <w:rsid w:val="00791A7F"/>
    <w:rsid w:val="00791CBC"/>
    <w:rsid w:val="00791E9B"/>
    <w:rsid w:val="00791F8B"/>
    <w:rsid w:val="00792699"/>
    <w:rsid w:val="00792F29"/>
    <w:rsid w:val="00793084"/>
    <w:rsid w:val="00793235"/>
    <w:rsid w:val="00793331"/>
    <w:rsid w:val="00793570"/>
    <w:rsid w:val="007937EE"/>
    <w:rsid w:val="0079388C"/>
    <w:rsid w:val="00793EC9"/>
    <w:rsid w:val="00794090"/>
    <w:rsid w:val="0079442E"/>
    <w:rsid w:val="00794986"/>
    <w:rsid w:val="00795065"/>
    <w:rsid w:val="00795598"/>
    <w:rsid w:val="007955C9"/>
    <w:rsid w:val="0079575D"/>
    <w:rsid w:val="00795E3C"/>
    <w:rsid w:val="00795E9C"/>
    <w:rsid w:val="00795F22"/>
    <w:rsid w:val="00796602"/>
    <w:rsid w:val="0079665E"/>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5C1"/>
    <w:rsid w:val="007A38FF"/>
    <w:rsid w:val="007A3A61"/>
    <w:rsid w:val="007A3AC5"/>
    <w:rsid w:val="007A3F35"/>
    <w:rsid w:val="007A43A0"/>
    <w:rsid w:val="007A45A4"/>
    <w:rsid w:val="007A470B"/>
    <w:rsid w:val="007A4A45"/>
    <w:rsid w:val="007A4A5B"/>
    <w:rsid w:val="007A4F5B"/>
    <w:rsid w:val="007A5162"/>
    <w:rsid w:val="007A5194"/>
    <w:rsid w:val="007A57AA"/>
    <w:rsid w:val="007A59C8"/>
    <w:rsid w:val="007A613A"/>
    <w:rsid w:val="007A65D1"/>
    <w:rsid w:val="007A6A92"/>
    <w:rsid w:val="007A6CED"/>
    <w:rsid w:val="007A71C5"/>
    <w:rsid w:val="007A722D"/>
    <w:rsid w:val="007A7398"/>
    <w:rsid w:val="007A74BD"/>
    <w:rsid w:val="007A7517"/>
    <w:rsid w:val="007A782A"/>
    <w:rsid w:val="007A7978"/>
    <w:rsid w:val="007A79F3"/>
    <w:rsid w:val="007B021F"/>
    <w:rsid w:val="007B072C"/>
    <w:rsid w:val="007B0733"/>
    <w:rsid w:val="007B0C3D"/>
    <w:rsid w:val="007B0FF7"/>
    <w:rsid w:val="007B10E8"/>
    <w:rsid w:val="007B16C2"/>
    <w:rsid w:val="007B18BA"/>
    <w:rsid w:val="007B1BBD"/>
    <w:rsid w:val="007B1D2E"/>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3BE"/>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DA8"/>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55"/>
    <w:rsid w:val="007C4367"/>
    <w:rsid w:val="007C443B"/>
    <w:rsid w:val="007C48AF"/>
    <w:rsid w:val="007C4D17"/>
    <w:rsid w:val="007C4F9A"/>
    <w:rsid w:val="007C5261"/>
    <w:rsid w:val="007C53F9"/>
    <w:rsid w:val="007C578D"/>
    <w:rsid w:val="007C5AD9"/>
    <w:rsid w:val="007C5DA6"/>
    <w:rsid w:val="007C5DB2"/>
    <w:rsid w:val="007C6012"/>
    <w:rsid w:val="007C607F"/>
    <w:rsid w:val="007C6343"/>
    <w:rsid w:val="007C67AC"/>
    <w:rsid w:val="007C6C17"/>
    <w:rsid w:val="007C7284"/>
    <w:rsid w:val="007C7338"/>
    <w:rsid w:val="007C7464"/>
    <w:rsid w:val="007C7AEA"/>
    <w:rsid w:val="007D0037"/>
    <w:rsid w:val="007D00A6"/>
    <w:rsid w:val="007D0249"/>
    <w:rsid w:val="007D025B"/>
    <w:rsid w:val="007D0397"/>
    <w:rsid w:val="007D047B"/>
    <w:rsid w:val="007D0B63"/>
    <w:rsid w:val="007D0BFB"/>
    <w:rsid w:val="007D0C2E"/>
    <w:rsid w:val="007D1569"/>
    <w:rsid w:val="007D1913"/>
    <w:rsid w:val="007D19CB"/>
    <w:rsid w:val="007D1BB5"/>
    <w:rsid w:val="007D1BD2"/>
    <w:rsid w:val="007D1CF9"/>
    <w:rsid w:val="007D26CF"/>
    <w:rsid w:val="007D2A9E"/>
    <w:rsid w:val="007D2C48"/>
    <w:rsid w:val="007D2D22"/>
    <w:rsid w:val="007D2D47"/>
    <w:rsid w:val="007D314C"/>
    <w:rsid w:val="007D34C2"/>
    <w:rsid w:val="007D34C5"/>
    <w:rsid w:val="007D3A2D"/>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1FFE"/>
    <w:rsid w:val="007E291B"/>
    <w:rsid w:val="007E2C0C"/>
    <w:rsid w:val="007E2F00"/>
    <w:rsid w:val="007E2FAD"/>
    <w:rsid w:val="007E31F4"/>
    <w:rsid w:val="007E35BF"/>
    <w:rsid w:val="007E3875"/>
    <w:rsid w:val="007E4044"/>
    <w:rsid w:val="007E4371"/>
    <w:rsid w:val="007E45F1"/>
    <w:rsid w:val="007E4816"/>
    <w:rsid w:val="007E4C40"/>
    <w:rsid w:val="007E4C6E"/>
    <w:rsid w:val="007E4E55"/>
    <w:rsid w:val="007E4E8B"/>
    <w:rsid w:val="007E4FD6"/>
    <w:rsid w:val="007E537F"/>
    <w:rsid w:val="007E5529"/>
    <w:rsid w:val="007E57BF"/>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7E5"/>
    <w:rsid w:val="007F1A29"/>
    <w:rsid w:val="007F1C1E"/>
    <w:rsid w:val="007F1E3E"/>
    <w:rsid w:val="007F1E45"/>
    <w:rsid w:val="007F24A8"/>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DED"/>
    <w:rsid w:val="007F4E89"/>
    <w:rsid w:val="007F4FE4"/>
    <w:rsid w:val="007F545B"/>
    <w:rsid w:val="007F5B15"/>
    <w:rsid w:val="007F5C95"/>
    <w:rsid w:val="007F5F01"/>
    <w:rsid w:val="007F60FD"/>
    <w:rsid w:val="007F64AB"/>
    <w:rsid w:val="007F6A61"/>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6AA"/>
    <w:rsid w:val="008027F2"/>
    <w:rsid w:val="00802853"/>
    <w:rsid w:val="00802A34"/>
    <w:rsid w:val="00802BCB"/>
    <w:rsid w:val="00802CAB"/>
    <w:rsid w:val="00802D26"/>
    <w:rsid w:val="00802F02"/>
    <w:rsid w:val="00803064"/>
    <w:rsid w:val="008031E8"/>
    <w:rsid w:val="00803708"/>
    <w:rsid w:val="00803E09"/>
    <w:rsid w:val="00803F31"/>
    <w:rsid w:val="008043A4"/>
    <w:rsid w:val="008047C6"/>
    <w:rsid w:val="00804D0D"/>
    <w:rsid w:val="00805643"/>
    <w:rsid w:val="008057EA"/>
    <w:rsid w:val="008058CC"/>
    <w:rsid w:val="008059D4"/>
    <w:rsid w:val="00805B75"/>
    <w:rsid w:val="00805BD2"/>
    <w:rsid w:val="00805BDD"/>
    <w:rsid w:val="00805DBE"/>
    <w:rsid w:val="00805DC6"/>
    <w:rsid w:val="00805EEF"/>
    <w:rsid w:val="00805F2B"/>
    <w:rsid w:val="00806210"/>
    <w:rsid w:val="00806271"/>
    <w:rsid w:val="008066B9"/>
    <w:rsid w:val="008066F4"/>
    <w:rsid w:val="00806A7D"/>
    <w:rsid w:val="00806AB9"/>
    <w:rsid w:val="00806CC5"/>
    <w:rsid w:val="00806DBB"/>
    <w:rsid w:val="00807449"/>
    <w:rsid w:val="008074E7"/>
    <w:rsid w:val="00807B9C"/>
    <w:rsid w:val="0081086D"/>
    <w:rsid w:val="008108E0"/>
    <w:rsid w:val="0081093B"/>
    <w:rsid w:val="00810949"/>
    <w:rsid w:val="0081119D"/>
    <w:rsid w:val="0081151B"/>
    <w:rsid w:val="00811975"/>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3E5"/>
    <w:rsid w:val="0081473D"/>
    <w:rsid w:val="00814940"/>
    <w:rsid w:val="00814D9A"/>
    <w:rsid w:val="00814E23"/>
    <w:rsid w:val="00815470"/>
    <w:rsid w:val="008155B9"/>
    <w:rsid w:val="008158D8"/>
    <w:rsid w:val="00815D0A"/>
    <w:rsid w:val="00815E0D"/>
    <w:rsid w:val="00816975"/>
    <w:rsid w:val="00817176"/>
    <w:rsid w:val="008171FA"/>
    <w:rsid w:val="00817479"/>
    <w:rsid w:val="008174D5"/>
    <w:rsid w:val="00817773"/>
    <w:rsid w:val="008178FF"/>
    <w:rsid w:val="00817BCB"/>
    <w:rsid w:val="008204A3"/>
    <w:rsid w:val="008204F4"/>
    <w:rsid w:val="0082079B"/>
    <w:rsid w:val="0082082E"/>
    <w:rsid w:val="00820A03"/>
    <w:rsid w:val="00820BB1"/>
    <w:rsid w:val="00820CAE"/>
    <w:rsid w:val="008211E0"/>
    <w:rsid w:val="00821201"/>
    <w:rsid w:val="008212BE"/>
    <w:rsid w:val="008217E2"/>
    <w:rsid w:val="00821818"/>
    <w:rsid w:val="00822477"/>
    <w:rsid w:val="0082267C"/>
    <w:rsid w:val="008227D9"/>
    <w:rsid w:val="008229B2"/>
    <w:rsid w:val="00822CF0"/>
    <w:rsid w:val="00823191"/>
    <w:rsid w:val="008234D8"/>
    <w:rsid w:val="0082355F"/>
    <w:rsid w:val="008238D5"/>
    <w:rsid w:val="00824062"/>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384"/>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6EF"/>
    <w:rsid w:val="00832A76"/>
    <w:rsid w:val="00832C8D"/>
    <w:rsid w:val="00832DBC"/>
    <w:rsid w:val="00833322"/>
    <w:rsid w:val="00833754"/>
    <w:rsid w:val="008338B2"/>
    <w:rsid w:val="00833AAA"/>
    <w:rsid w:val="00833FEE"/>
    <w:rsid w:val="0083401B"/>
    <w:rsid w:val="00834325"/>
    <w:rsid w:val="0083472D"/>
    <w:rsid w:val="008350BC"/>
    <w:rsid w:val="008352E3"/>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42"/>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0D1"/>
    <w:rsid w:val="00844516"/>
    <w:rsid w:val="00844D26"/>
    <w:rsid w:val="00844D7F"/>
    <w:rsid w:val="00844EF9"/>
    <w:rsid w:val="00844F36"/>
    <w:rsid w:val="00844F7E"/>
    <w:rsid w:val="00845037"/>
    <w:rsid w:val="008450BF"/>
    <w:rsid w:val="0084555C"/>
    <w:rsid w:val="0084577A"/>
    <w:rsid w:val="00845870"/>
    <w:rsid w:val="0084595A"/>
    <w:rsid w:val="008459EB"/>
    <w:rsid w:val="00845EF4"/>
    <w:rsid w:val="00845F4D"/>
    <w:rsid w:val="00845F50"/>
    <w:rsid w:val="00846417"/>
    <w:rsid w:val="008464D1"/>
    <w:rsid w:val="00846501"/>
    <w:rsid w:val="008468BE"/>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0F95"/>
    <w:rsid w:val="00851075"/>
    <w:rsid w:val="008510F6"/>
    <w:rsid w:val="008513F6"/>
    <w:rsid w:val="0085147C"/>
    <w:rsid w:val="00851682"/>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2C37"/>
    <w:rsid w:val="00853266"/>
    <w:rsid w:val="00853561"/>
    <w:rsid w:val="008535B4"/>
    <w:rsid w:val="008536BC"/>
    <w:rsid w:val="00853910"/>
    <w:rsid w:val="00853CDD"/>
    <w:rsid w:val="00853D08"/>
    <w:rsid w:val="00853FE5"/>
    <w:rsid w:val="008542FE"/>
    <w:rsid w:val="00854624"/>
    <w:rsid w:val="008547ED"/>
    <w:rsid w:val="0085491B"/>
    <w:rsid w:val="00854BDF"/>
    <w:rsid w:val="00854CC3"/>
    <w:rsid w:val="008550A6"/>
    <w:rsid w:val="008553EE"/>
    <w:rsid w:val="0085579B"/>
    <w:rsid w:val="00855944"/>
    <w:rsid w:val="00855B05"/>
    <w:rsid w:val="00855B99"/>
    <w:rsid w:val="00855D7D"/>
    <w:rsid w:val="0085607A"/>
    <w:rsid w:val="008563AB"/>
    <w:rsid w:val="00856488"/>
    <w:rsid w:val="0085667D"/>
    <w:rsid w:val="00856AC2"/>
    <w:rsid w:val="00857068"/>
    <w:rsid w:val="0085734D"/>
    <w:rsid w:val="00857441"/>
    <w:rsid w:val="00857CE6"/>
    <w:rsid w:val="00860606"/>
    <w:rsid w:val="0086079E"/>
    <w:rsid w:val="0086083B"/>
    <w:rsid w:val="008608CA"/>
    <w:rsid w:val="0086091A"/>
    <w:rsid w:val="00860D7F"/>
    <w:rsid w:val="00861833"/>
    <w:rsid w:val="00861F45"/>
    <w:rsid w:val="00861FDA"/>
    <w:rsid w:val="008620A9"/>
    <w:rsid w:val="00862155"/>
    <w:rsid w:val="008623CE"/>
    <w:rsid w:val="0086247D"/>
    <w:rsid w:val="00862647"/>
    <w:rsid w:val="00862A13"/>
    <w:rsid w:val="00862F22"/>
    <w:rsid w:val="00863068"/>
    <w:rsid w:val="00863842"/>
    <w:rsid w:val="008638B5"/>
    <w:rsid w:val="00863A3C"/>
    <w:rsid w:val="00863D20"/>
    <w:rsid w:val="00863E85"/>
    <w:rsid w:val="00863FDF"/>
    <w:rsid w:val="0086409B"/>
    <w:rsid w:val="00864222"/>
    <w:rsid w:val="00864569"/>
    <w:rsid w:val="00864586"/>
    <w:rsid w:val="00864A2E"/>
    <w:rsid w:val="00864E45"/>
    <w:rsid w:val="0086579E"/>
    <w:rsid w:val="008657AE"/>
    <w:rsid w:val="00865876"/>
    <w:rsid w:val="008659B2"/>
    <w:rsid w:val="008659F1"/>
    <w:rsid w:val="00865DA4"/>
    <w:rsid w:val="00865E85"/>
    <w:rsid w:val="00865ED0"/>
    <w:rsid w:val="00866271"/>
    <w:rsid w:val="0086638A"/>
    <w:rsid w:val="0086646F"/>
    <w:rsid w:val="00866768"/>
    <w:rsid w:val="00866ACC"/>
    <w:rsid w:val="00867046"/>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139"/>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9D5"/>
    <w:rsid w:val="00876A89"/>
    <w:rsid w:val="00876B26"/>
    <w:rsid w:val="00876CB6"/>
    <w:rsid w:val="00876DEA"/>
    <w:rsid w:val="00876F7D"/>
    <w:rsid w:val="00877091"/>
    <w:rsid w:val="00877472"/>
    <w:rsid w:val="00877565"/>
    <w:rsid w:val="00877757"/>
    <w:rsid w:val="00877A90"/>
    <w:rsid w:val="00877D07"/>
    <w:rsid w:val="00877FDC"/>
    <w:rsid w:val="00880150"/>
    <w:rsid w:val="00880447"/>
    <w:rsid w:val="0088063F"/>
    <w:rsid w:val="00880B3D"/>
    <w:rsid w:val="00880E4C"/>
    <w:rsid w:val="00881279"/>
    <w:rsid w:val="008816EA"/>
    <w:rsid w:val="00881945"/>
    <w:rsid w:val="00881A05"/>
    <w:rsid w:val="00881A5B"/>
    <w:rsid w:val="00881B38"/>
    <w:rsid w:val="00881DD9"/>
    <w:rsid w:val="00881EC8"/>
    <w:rsid w:val="00882248"/>
    <w:rsid w:val="00882362"/>
    <w:rsid w:val="008825BC"/>
    <w:rsid w:val="008828A3"/>
    <w:rsid w:val="008828EA"/>
    <w:rsid w:val="00882B25"/>
    <w:rsid w:val="00882BBF"/>
    <w:rsid w:val="00882D6E"/>
    <w:rsid w:val="0088316D"/>
    <w:rsid w:val="008831CC"/>
    <w:rsid w:val="008833B8"/>
    <w:rsid w:val="00883724"/>
    <w:rsid w:val="00883A73"/>
    <w:rsid w:val="00883C78"/>
    <w:rsid w:val="00883F5B"/>
    <w:rsid w:val="008841F2"/>
    <w:rsid w:val="00884234"/>
    <w:rsid w:val="00884838"/>
    <w:rsid w:val="00884A1B"/>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5EC"/>
    <w:rsid w:val="008906FF"/>
    <w:rsid w:val="00890887"/>
    <w:rsid w:val="00890B05"/>
    <w:rsid w:val="00891133"/>
    <w:rsid w:val="00891369"/>
    <w:rsid w:val="0089144C"/>
    <w:rsid w:val="008914BE"/>
    <w:rsid w:val="008914F3"/>
    <w:rsid w:val="008915F1"/>
    <w:rsid w:val="008917B4"/>
    <w:rsid w:val="008918A8"/>
    <w:rsid w:val="00891965"/>
    <w:rsid w:val="00891C8F"/>
    <w:rsid w:val="00891E99"/>
    <w:rsid w:val="00892185"/>
    <w:rsid w:val="008924C0"/>
    <w:rsid w:val="00892607"/>
    <w:rsid w:val="00892939"/>
    <w:rsid w:val="00892AA8"/>
    <w:rsid w:val="00892BEE"/>
    <w:rsid w:val="00892D1C"/>
    <w:rsid w:val="00892D56"/>
    <w:rsid w:val="008930DC"/>
    <w:rsid w:val="00893187"/>
    <w:rsid w:val="008931D5"/>
    <w:rsid w:val="008934F6"/>
    <w:rsid w:val="0089353E"/>
    <w:rsid w:val="008935F0"/>
    <w:rsid w:val="00893899"/>
    <w:rsid w:val="00893C14"/>
    <w:rsid w:val="00894DFF"/>
    <w:rsid w:val="00894F72"/>
    <w:rsid w:val="00895011"/>
    <w:rsid w:val="00895798"/>
    <w:rsid w:val="00896BBA"/>
    <w:rsid w:val="00896D2E"/>
    <w:rsid w:val="00896EDA"/>
    <w:rsid w:val="00896F4E"/>
    <w:rsid w:val="00897097"/>
    <w:rsid w:val="00897391"/>
    <w:rsid w:val="0089771B"/>
    <w:rsid w:val="0089782E"/>
    <w:rsid w:val="008979E3"/>
    <w:rsid w:val="00897A24"/>
    <w:rsid w:val="00897BB1"/>
    <w:rsid w:val="00897DA3"/>
    <w:rsid w:val="00897E25"/>
    <w:rsid w:val="008A00AE"/>
    <w:rsid w:val="008A00F1"/>
    <w:rsid w:val="008A0159"/>
    <w:rsid w:val="008A0390"/>
    <w:rsid w:val="008A0529"/>
    <w:rsid w:val="008A0825"/>
    <w:rsid w:val="008A0D54"/>
    <w:rsid w:val="008A0DAA"/>
    <w:rsid w:val="008A0E2A"/>
    <w:rsid w:val="008A0FB1"/>
    <w:rsid w:val="008A1BC8"/>
    <w:rsid w:val="008A1D99"/>
    <w:rsid w:val="008A1E7A"/>
    <w:rsid w:val="008A2311"/>
    <w:rsid w:val="008A231D"/>
    <w:rsid w:val="008A2427"/>
    <w:rsid w:val="008A2B10"/>
    <w:rsid w:val="008A3109"/>
    <w:rsid w:val="008A344A"/>
    <w:rsid w:val="008A36A0"/>
    <w:rsid w:val="008A3889"/>
    <w:rsid w:val="008A38EB"/>
    <w:rsid w:val="008A3D86"/>
    <w:rsid w:val="008A45AD"/>
    <w:rsid w:val="008A47D1"/>
    <w:rsid w:val="008A48AB"/>
    <w:rsid w:val="008A4CB9"/>
    <w:rsid w:val="008A4D94"/>
    <w:rsid w:val="008A4EFB"/>
    <w:rsid w:val="008A501D"/>
    <w:rsid w:val="008A5520"/>
    <w:rsid w:val="008A575E"/>
    <w:rsid w:val="008A5B0C"/>
    <w:rsid w:val="008A5CF4"/>
    <w:rsid w:val="008A5F16"/>
    <w:rsid w:val="008A62D7"/>
    <w:rsid w:val="008A6323"/>
    <w:rsid w:val="008A6AF9"/>
    <w:rsid w:val="008A6EB4"/>
    <w:rsid w:val="008A6FB3"/>
    <w:rsid w:val="008A7090"/>
    <w:rsid w:val="008A7950"/>
    <w:rsid w:val="008A7A24"/>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F2C"/>
    <w:rsid w:val="008B2274"/>
    <w:rsid w:val="008B233F"/>
    <w:rsid w:val="008B2714"/>
    <w:rsid w:val="008B277D"/>
    <w:rsid w:val="008B289D"/>
    <w:rsid w:val="008B30D1"/>
    <w:rsid w:val="008B3A34"/>
    <w:rsid w:val="008B3C22"/>
    <w:rsid w:val="008B3C4D"/>
    <w:rsid w:val="008B3CFA"/>
    <w:rsid w:val="008B3DBD"/>
    <w:rsid w:val="008B3E59"/>
    <w:rsid w:val="008B4638"/>
    <w:rsid w:val="008B4809"/>
    <w:rsid w:val="008B48EC"/>
    <w:rsid w:val="008B4A6C"/>
    <w:rsid w:val="008B4B2F"/>
    <w:rsid w:val="008B4C2A"/>
    <w:rsid w:val="008B518C"/>
    <w:rsid w:val="008B54E0"/>
    <w:rsid w:val="008B5623"/>
    <w:rsid w:val="008B56D2"/>
    <w:rsid w:val="008B56FE"/>
    <w:rsid w:val="008B586D"/>
    <w:rsid w:val="008B58E0"/>
    <w:rsid w:val="008B5D80"/>
    <w:rsid w:val="008B5EE5"/>
    <w:rsid w:val="008B646A"/>
    <w:rsid w:val="008B6580"/>
    <w:rsid w:val="008B66C3"/>
    <w:rsid w:val="008B6843"/>
    <w:rsid w:val="008B6885"/>
    <w:rsid w:val="008B688B"/>
    <w:rsid w:val="008B6BBE"/>
    <w:rsid w:val="008B728F"/>
    <w:rsid w:val="008B7304"/>
    <w:rsid w:val="008B737F"/>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CBE"/>
    <w:rsid w:val="008C1DFC"/>
    <w:rsid w:val="008C1FB6"/>
    <w:rsid w:val="008C23A4"/>
    <w:rsid w:val="008C2512"/>
    <w:rsid w:val="008C26C9"/>
    <w:rsid w:val="008C2707"/>
    <w:rsid w:val="008C28B1"/>
    <w:rsid w:val="008C2D12"/>
    <w:rsid w:val="008C2E55"/>
    <w:rsid w:val="008C2F3D"/>
    <w:rsid w:val="008C31CE"/>
    <w:rsid w:val="008C342A"/>
    <w:rsid w:val="008C3A5C"/>
    <w:rsid w:val="008C3C40"/>
    <w:rsid w:val="008C4521"/>
    <w:rsid w:val="008C4817"/>
    <w:rsid w:val="008C51D8"/>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01A"/>
    <w:rsid w:val="008D513F"/>
    <w:rsid w:val="008D532B"/>
    <w:rsid w:val="008D5E4E"/>
    <w:rsid w:val="008D663A"/>
    <w:rsid w:val="008D696D"/>
    <w:rsid w:val="008D6D90"/>
    <w:rsid w:val="008D7414"/>
    <w:rsid w:val="008D7F8A"/>
    <w:rsid w:val="008E00C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6EF"/>
    <w:rsid w:val="008E5740"/>
    <w:rsid w:val="008E5D07"/>
    <w:rsid w:val="008E5F1F"/>
    <w:rsid w:val="008E652C"/>
    <w:rsid w:val="008E6AEC"/>
    <w:rsid w:val="008E6B16"/>
    <w:rsid w:val="008E6EB6"/>
    <w:rsid w:val="008E7249"/>
    <w:rsid w:val="008E7323"/>
    <w:rsid w:val="008E74D5"/>
    <w:rsid w:val="008E7723"/>
    <w:rsid w:val="008E7A60"/>
    <w:rsid w:val="008E7C2A"/>
    <w:rsid w:val="008E7D0F"/>
    <w:rsid w:val="008E7DAE"/>
    <w:rsid w:val="008F03F3"/>
    <w:rsid w:val="008F0D56"/>
    <w:rsid w:val="008F0FB7"/>
    <w:rsid w:val="008F1004"/>
    <w:rsid w:val="008F1101"/>
    <w:rsid w:val="008F1476"/>
    <w:rsid w:val="008F151C"/>
    <w:rsid w:val="008F1D7B"/>
    <w:rsid w:val="008F1E34"/>
    <w:rsid w:val="008F2274"/>
    <w:rsid w:val="008F280D"/>
    <w:rsid w:val="008F2B03"/>
    <w:rsid w:val="008F2F6F"/>
    <w:rsid w:val="008F32F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5D64"/>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BFC"/>
    <w:rsid w:val="00900EC0"/>
    <w:rsid w:val="009019FC"/>
    <w:rsid w:val="00901DC2"/>
    <w:rsid w:val="00901E45"/>
    <w:rsid w:val="00901E67"/>
    <w:rsid w:val="00901F10"/>
    <w:rsid w:val="009020A4"/>
    <w:rsid w:val="009021C5"/>
    <w:rsid w:val="00902330"/>
    <w:rsid w:val="009023F9"/>
    <w:rsid w:val="00902476"/>
    <w:rsid w:val="009025F2"/>
    <w:rsid w:val="00902671"/>
    <w:rsid w:val="0090273E"/>
    <w:rsid w:val="00902961"/>
    <w:rsid w:val="0090361B"/>
    <w:rsid w:val="009039F3"/>
    <w:rsid w:val="00903D66"/>
    <w:rsid w:val="00903EF2"/>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6B5B"/>
    <w:rsid w:val="009072BE"/>
    <w:rsid w:val="009074B8"/>
    <w:rsid w:val="0090772A"/>
    <w:rsid w:val="00907AC8"/>
    <w:rsid w:val="00907B5C"/>
    <w:rsid w:val="00910355"/>
    <w:rsid w:val="00910433"/>
    <w:rsid w:val="00910496"/>
    <w:rsid w:val="009104EB"/>
    <w:rsid w:val="0091080C"/>
    <w:rsid w:val="00911428"/>
    <w:rsid w:val="009114EC"/>
    <w:rsid w:val="0091184F"/>
    <w:rsid w:val="00911D2D"/>
    <w:rsid w:val="00911F93"/>
    <w:rsid w:val="00912098"/>
    <w:rsid w:val="009120E4"/>
    <w:rsid w:val="009120E6"/>
    <w:rsid w:val="0091221F"/>
    <w:rsid w:val="0091225B"/>
    <w:rsid w:val="00912613"/>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6E63"/>
    <w:rsid w:val="00917556"/>
    <w:rsid w:val="00917D55"/>
    <w:rsid w:val="00917DB7"/>
    <w:rsid w:val="00920688"/>
    <w:rsid w:val="00920759"/>
    <w:rsid w:val="00920882"/>
    <w:rsid w:val="00920BC8"/>
    <w:rsid w:val="00920C25"/>
    <w:rsid w:val="00920E3A"/>
    <w:rsid w:val="009213AF"/>
    <w:rsid w:val="00921415"/>
    <w:rsid w:val="00921758"/>
    <w:rsid w:val="0092202C"/>
    <w:rsid w:val="0092261C"/>
    <w:rsid w:val="009228AA"/>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685"/>
    <w:rsid w:val="009257E7"/>
    <w:rsid w:val="009260A5"/>
    <w:rsid w:val="0092657A"/>
    <w:rsid w:val="009267C2"/>
    <w:rsid w:val="009268A8"/>
    <w:rsid w:val="009268CF"/>
    <w:rsid w:val="00926BF3"/>
    <w:rsid w:val="00927063"/>
    <w:rsid w:val="009270C1"/>
    <w:rsid w:val="009272EA"/>
    <w:rsid w:val="009273C7"/>
    <w:rsid w:val="00927719"/>
    <w:rsid w:val="00927C78"/>
    <w:rsid w:val="00927C8F"/>
    <w:rsid w:val="00927E32"/>
    <w:rsid w:val="00927EF0"/>
    <w:rsid w:val="00927F81"/>
    <w:rsid w:val="009300FB"/>
    <w:rsid w:val="0093065F"/>
    <w:rsid w:val="0093083A"/>
    <w:rsid w:val="0093085D"/>
    <w:rsid w:val="0093091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42F"/>
    <w:rsid w:val="00933914"/>
    <w:rsid w:val="00933B22"/>
    <w:rsid w:val="00933C55"/>
    <w:rsid w:val="00933CD8"/>
    <w:rsid w:val="00933F2C"/>
    <w:rsid w:val="00933FDC"/>
    <w:rsid w:val="009341F1"/>
    <w:rsid w:val="00934371"/>
    <w:rsid w:val="00934618"/>
    <w:rsid w:val="009348F8"/>
    <w:rsid w:val="00934AC1"/>
    <w:rsid w:val="009350AC"/>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09F"/>
    <w:rsid w:val="009400D2"/>
    <w:rsid w:val="00940149"/>
    <w:rsid w:val="00940201"/>
    <w:rsid w:val="009402D4"/>
    <w:rsid w:val="009404FE"/>
    <w:rsid w:val="009408AE"/>
    <w:rsid w:val="00940E0B"/>
    <w:rsid w:val="00940F63"/>
    <w:rsid w:val="00940F6C"/>
    <w:rsid w:val="009411AC"/>
    <w:rsid w:val="009414EB"/>
    <w:rsid w:val="009416E7"/>
    <w:rsid w:val="009418F9"/>
    <w:rsid w:val="00941F8D"/>
    <w:rsid w:val="00942058"/>
    <w:rsid w:val="00942182"/>
    <w:rsid w:val="009421B1"/>
    <w:rsid w:val="009425A6"/>
    <w:rsid w:val="009426FC"/>
    <w:rsid w:val="00942CCE"/>
    <w:rsid w:val="0094334F"/>
    <w:rsid w:val="009434B7"/>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5D5"/>
    <w:rsid w:val="00945639"/>
    <w:rsid w:val="0094632F"/>
    <w:rsid w:val="009463D5"/>
    <w:rsid w:val="009464BD"/>
    <w:rsid w:val="0094658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01E"/>
    <w:rsid w:val="00951306"/>
    <w:rsid w:val="009513BD"/>
    <w:rsid w:val="009519A7"/>
    <w:rsid w:val="00951B6D"/>
    <w:rsid w:val="00951D05"/>
    <w:rsid w:val="009523D7"/>
    <w:rsid w:val="0095267E"/>
    <w:rsid w:val="009529DD"/>
    <w:rsid w:val="00952B47"/>
    <w:rsid w:val="00952C2A"/>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B6C"/>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CD2"/>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8F"/>
    <w:rsid w:val="009655FA"/>
    <w:rsid w:val="009658A9"/>
    <w:rsid w:val="0096594D"/>
    <w:rsid w:val="00965962"/>
    <w:rsid w:val="00965A76"/>
    <w:rsid w:val="00965ABA"/>
    <w:rsid w:val="00965C4C"/>
    <w:rsid w:val="00965F2A"/>
    <w:rsid w:val="00965F8A"/>
    <w:rsid w:val="00966030"/>
    <w:rsid w:val="009660F5"/>
    <w:rsid w:val="00966291"/>
    <w:rsid w:val="0096629A"/>
    <w:rsid w:val="00966305"/>
    <w:rsid w:val="00966593"/>
    <w:rsid w:val="0096662D"/>
    <w:rsid w:val="00966C3A"/>
    <w:rsid w:val="00966C93"/>
    <w:rsid w:val="00967358"/>
    <w:rsid w:val="0096768F"/>
    <w:rsid w:val="0096782B"/>
    <w:rsid w:val="00967A65"/>
    <w:rsid w:val="00967CAA"/>
    <w:rsid w:val="00967CCC"/>
    <w:rsid w:val="00970019"/>
    <w:rsid w:val="0097062E"/>
    <w:rsid w:val="0097072F"/>
    <w:rsid w:val="009707A0"/>
    <w:rsid w:val="00970C14"/>
    <w:rsid w:val="00970D1A"/>
    <w:rsid w:val="00970D87"/>
    <w:rsid w:val="009711B0"/>
    <w:rsid w:val="0097144B"/>
    <w:rsid w:val="009714B0"/>
    <w:rsid w:val="009716A9"/>
    <w:rsid w:val="00971780"/>
    <w:rsid w:val="00971998"/>
    <w:rsid w:val="00972452"/>
    <w:rsid w:val="00972872"/>
    <w:rsid w:val="00972AA9"/>
    <w:rsid w:val="00972AF8"/>
    <w:rsid w:val="00972B9B"/>
    <w:rsid w:val="00972D2D"/>
    <w:rsid w:val="00973082"/>
    <w:rsid w:val="00973153"/>
    <w:rsid w:val="00973188"/>
    <w:rsid w:val="00973212"/>
    <w:rsid w:val="00973347"/>
    <w:rsid w:val="0097366C"/>
    <w:rsid w:val="00973914"/>
    <w:rsid w:val="00973989"/>
    <w:rsid w:val="00973A4E"/>
    <w:rsid w:val="00973BBC"/>
    <w:rsid w:val="0097400C"/>
    <w:rsid w:val="00974237"/>
    <w:rsid w:val="00974275"/>
    <w:rsid w:val="00974423"/>
    <w:rsid w:val="009746E4"/>
    <w:rsid w:val="009747EB"/>
    <w:rsid w:val="00974E24"/>
    <w:rsid w:val="00975C0C"/>
    <w:rsid w:val="00975C6A"/>
    <w:rsid w:val="00975E9A"/>
    <w:rsid w:val="00975F25"/>
    <w:rsid w:val="00975F63"/>
    <w:rsid w:val="00975FEE"/>
    <w:rsid w:val="009761EE"/>
    <w:rsid w:val="009761F2"/>
    <w:rsid w:val="009763B3"/>
    <w:rsid w:val="009763BB"/>
    <w:rsid w:val="009767B1"/>
    <w:rsid w:val="009768CC"/>
    <w:rsid w:val="00976916"/>
    <w:rsid w:val="00976BB7"/>
    <w:rsid w:val="00976FC4"/>
    <w:rsid w:val="00977213"/>
    <w:rsid w:val="00977234"/>
    <w:rsid w:val="00977471"/>
    <w:rsid w:val="009777E0"/>
    <w:rsid w:val="00977860"/>
    <w:rsid w:val="00977D07"/>
    <w:rsid w:val="00977DDF"/>
    <w:rsid w:val="00977E2B"/>
    <w:rsid w:val="00977E72"/>
    <w:rsid w:val="00977EB5"/>
    <w:rsid w:val="00977F48"/>
    <w:rsid w:val="00980594"/>
    <w:rsid w:val="009806B2"/>
    <w:rsid w:val="009806FA"/>
    <w:rsid w:val="00980818"/>
    <w:rsid w:val="00980966"/>
    <w:rsid w:val="00980B1A"/>
    <w:rsid w:val="00980E33"/>
    <w:rsid w:val="00980F6D"/>
    <w:rsid w:val="00981181"/>
    <w:rsid w:val="00981261"/>
    <w:rsid w:val="009814F7"/>
    <w:rsid w:val="00981878"/>
    <w:rsid w:val="00981C08"/>
    <w:rsid w:val="00983659"/>
    <w:rsid w:val="0098368E"/>
    <w:rsid w:val="00983A39"/>
    <w:rsid w:val="00983B0A"/>
    <w:rsid w:val="00983C2C"/>
    <w:rsid w:val="00983D90"/>
    <w:rsid w:val="00983F1F"/>
    <w:rsid w:val="00984025"/>
    <w:rsid w:val="009843D9"/>
    <w:rsid w:val="00984426"/>
    <w:rsid w:val="009847F4"/>
    <w:rsid w:val="009849BB"/>
    <w:rsid w:val="00984B93"/>
    <w:rsid w:val="00984BB2"/>
    <w:rsid w:val="0098509E"/>
    <w:rsid w:val="0098514E"/>
    <w:rsid w:val="009853E4"/>
    <w:rsid w:val="00985840"/>
    <w:rsid w:val="0098632E"/>
    <w:rsid w:val="0098680C"/>
    <w:rsid w:val="00986989"/>
    <w:rsid w:val="00986AAB"/>
    <w:rsid w:val="00986B16"/>
    <w:rsid w:val="00986DB0"/>
    <w:rsid w:val="00986E0A"/>
    <w:rsid w:val="00986FAE"/>
    <w:rsid w:val="0098729B"/>
    <w:rsid w:val="00987392"/>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7CF"/>
    <w:rsid w:val="009938E6"/>
    <w:rsid w:val="00993BCB"/>
    <w:rsid w:val="00993F69"/>
    <w:rsid w:val="00993FBD"/>
    <w:rsid w:val="0099413D"/>
    <w:rsid w:val="009942A5"/>
    <w:rsid w:val="009946C9"/>
    <w:rsid w:val="0099505E"/>
    <w:rsid w:val="009961CD"/>
    <w:rsid w:val="00996855"/>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3A"/>
    <w:rsid w:val="009A3B80"/>
    <w:rsid w:val="009A3DDA"/>
    <w:rsid w:val="009A3FA6"/>
    <w:rsid w:val="009A3FBE"/>
    <w:rsid w:val="009A4C66"/>
    <w:rsid w:val="009A50D1"/>
    <w:rsid w:val="009A5392"/>
    <w:rsid w:val="009A5810"/>
    <w:rsid w:val="009A5900"/>
    <w:rsid w:val="009A5B3B"/>
    <w:rsid w:val="009A5B57"/>
    <w:rsid w:val="009A5B5C"/>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7F0"/>
    <w:rsid w:val="009A7A97"/>
    <w:rsid w:val="009A7AE1"/>
    <w:rsid w:val="009A7B64"/>
    <w:rsid w:val="009A7B65"/>
    <w:rsid w:val="009A7BAC"/>
    <w:rsid w:val="009A7F00"/>
    <w:rsid w:val="009B0247"/>
    <w:rsid w:val="009B040B"/>
    <w:rsid w:val="009B06E8"/>
    <w:rsid w:val="009B07A2"/>
    <w:rsid w:val="009B0938"/>
    <w:rsid w:val="009B094A"/>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9F4"/>
    <w:rsid w:val="009B5AB1"/>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87"/>
    <w:rsid w:val="009C00F5"/>
    <w:rsid w:val="009C045A"/>
    <w:rsid w:val="009C0466"/>
    <w:rsid w:val="009C04DC"/>
    <w:rsid w:val="009C0785"/>
    <w:rsid w:val="009C08FA"/>
    <w:rsid w:val="009C0B1F"/>
    <w:rsid w:val="009C0DB3"/>
    <w:rsid w:val="009C0ED4"/>
    <w:rsid w:val="009C12D3"/>
    <w:rsid w:val="009C16BA"/>
    <w:rsid w:val="009C16D5"/>
    <w:rsid w:val="009C2625"/>
    <w:rsid w:val="009C289F"/>
    <w:rsid w:val="009C2DE1"/>
    <w:rsid w:val="009C2DEC"/>
    <w:rsid w:val="009C3092"/>
    <w:rsid w:val="009C329C"/>
    <w:rsid w:val="009C3404"/>
    <w:rsid w:val="009C3BFE"/>
    <w:rsid w:val="009C3C4F"/>
    <w:rsid w:val="009C4274"/>
    <w:rsid w:val="009C44B2"/>
    <w:rsid w:val="009C48C0"/>
    <w:rsid w:val="009C49E0"/>
    <w:rsid w:val="009C4A8B"/>
    <w:rsid w:val="009C4C89"/>
    <w:rsid w:val="009C4D6A"/>
    <w:rsid w:val="009C5458"/>
    <w:rsid w:val="009C6190"/>
    <w:rsid w:val="009C6959"/>
    <w:rsid w:val="009C69E2"/>
    <w:rsid w:val="009C6B02"/>
    <w:rsid w:val="009C6CB7"/>
    <w:rsid w:val="009C6D1B"/>
    <w:rsid w:val="009C6D98"/>
    <w:rsid w:val="009C7413"/>
    <w:rsid w:val="009C7857"/>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AB"/>
    <w:rsid w:val="009D6CFF"/>
    <w:rsid w:val="009D6FD5"/>
    <w:rsid w:val="009D7231"/>
    <w:rsid w:val="009D73BA"/>
    <w:rsid w:val="009D7465"/>
    <w:rsid w:val="009D76A6"/>
    <w:rsid w:val="009D7EBF"/>
    <w:rsid w:val="009E03A6"/>
    <w:rsid w:val="009E0459"/>
    <w:rsid w:val="009E05C6"/>
    <w:rsid w:val="009E06BF"/>
    <w:rsid w:val="009E0C47"/>
    <w:rsid w:val="009E1107"/>
    <w:rsid w:val="009E146A"/>
    <w:rsid w:val="009E1587"/>
    <w:rsid w:val="009E175F"/>
    <w:rsid w:val="009E1AC6"/>
    <w:rsid w:val="009E1CCC"/>
    <w:rsid w:val="009E2599"/>
    <w:rsid w:val="009E25B3"/>
    <w:rsid w:val="009E2B1F"/>
    <w:rsid w:val="009E2C8F"/>
    <w:rsid w:val="009E2CFD"/>
    <w:rsid w:val="009E2E6C"/>
    <w:rsid w:val="009E30E6"/>
    <w:rsid w:val="009E35C1"/>
    <w:rsid w:val="009E3A85"/>
    <w:rsid w:val="009E3BB9"/>
    <w:rsid w:val="009E3C71"/>
    <w:rsid w:val="009E3F5C"/>
    <w:rsid w:val="009E3F70"/>
    <w:rsid w:val="009E45CD"/>
    <w:rsid w:val="009E4675"/>
    <w:rsid w:val="009E4742"/>
    <w:rsid w:val="009E5087"/>
    <w:rsid w:val="009E538A"/>
    <w:rsid w:val="009E56AE"/>
    <w:rsid w:val="009E57BB"/>
    <w:rsid w:val="009E580F"/>
    <w:rsid w:val="009E590E"/>
    <w:rsid w:val="009E5D8E"/>
    <w:rsid w:val="009E60CB"/>
    <w:rsid w:val="009E60EE"/>
    <w:rsid w:val="009E62A1"/>
    <w:rsid w:val="009E64C7"/>
    <w:rsid w:val="009E672D"/>
    <w:rsid w:val="009E6CD9"/>
    <w:rsid w:val="009E6F55"/>
    <w:rsid w:val="009E6FF5"/>
    <w:rsid w:val="009E722E"/>
    <w:rsid w:val="009E72FD"/>
    <w:rsid w:val="009E73B6"/>
    <w:rsid w:val="009E7445"/>
    <w:rsid w:val="009E77AE"/>
    <w:rsid w:val="009E7909"/>
    <w:rsid w:val="009E79B4"/>
    <w:rsid w:val="009F01AB"/>
    <w:rsid w:val="009F0671"/>
    <w:rsid w:val="009F0AB2"/>
    <w:rsid w:val="009F0B64"/>
    <w:rsid w:val="009F0C73"/>
    <w:rsid w:val="009F101F"/>
    <w:rsid w:val="009F10E1"/>
    <w:rsid w:val="009F1182"/>
    <w:rsid w:val="009F14E8"/>
    <w:rsid w:val="009F16A4"/>
    <w:rsid w:val="009F1781"/>
    <w:rsid w:val="009F1A40"/>
    <w:rsid w:val="009F1CFF"/>
    <w:rsid w:val="009F202A"/>
    <w:rsid w:val="009F2043"/>
    <w:rsid w:val="009F2382"/>
    <w:rsid w:val="009F23D3"/>
    <w:rsid w:val="009F240B"/>
    <w:rsid w:val="009F258B"/>
    <w:rsid w:val="009F27F1"/>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598"/>
    <w:rsid w:val="009F461A"/>
    <w:rsid w:val="009F4AB0"/>
    <w:rsid w:val="009F4D82"/>
    <w:rsid w:val="009F50E3"/>
    <w:rsid w:val="009F529C"/>
    <w:rsid w:val="009F52B9"/>
    <w:rsid w:val="009F55B6"/>
    <w:rsid w:val="009F5988"/>
    <w:rsid w:val="009F5AD3"/>
    <w:rsid w:val="009F5C5F"/>
    <w:rsid w:val="009F5DE9"/>
    <w:rsid w:val="009F5EAF"/>
    <w:rsid w:val="009F5F55"/>
    <w:rsid w:val="009F5FB0"/>
    <w:rsid w:val="009F642D"/>
    <w:rsid w:val="009F657F"/>
    <w:rsid w:val="009F6599"/>
    <w:rsid w:val="009F6A72"/>
    <w:rsid w:val="009F7035"/>
    <w:rsid w:val="009F703D"/>
    <w:rsid w:val="009F7436"/>
    <w:rsid w:val="009F750D"/>
    <w:rsid w:val="009F75EB"/>
    <w:rsid w:val="009F762B"/>
    <w:rsid w:val="009F782A"/>
    <w:rsid w:val="009F78EA"/>
    <w:rsid w:val="009F7A7A"/>
    <w:rsid w:val="009F7F26"/>
    <w:rsid w:val="00A0021C"/>
    <w:rsid w:val="00A0093C"/>
    <w:rsid w:val="00A00B66"/>
    <w:rsid w:val="00A00E77"/>
    <w:rsid w:val="00A00EF5"/>
    <w:rsid w:val="00A0103E"/>
    <w:rsid w:val="00A013E0"/>
    <w:rsid w:val="00A01401"/>
    <w:rsid w:val="00A015BB"/>
    <w:rsid w:val="00A016D9"/>
    <w:rsid w:val="00A0186E"/>
    <w:rsid w:val="00A018FC"/>
    <w:rsid w:val="00A01CBE"/>
    <w:rsid w:val="00A021A1"/>
    <w:rsid w:val="00A026F5"/>
    <w:rsid w:val="00A027BD"/>
    <w:rsid w:val="00A0290E"/>
    <w:rsid w:val="00A029DB"/>
    <w:rsid w:val="00A02AF1"/>
    <w:rsid w:val="00A02B02"/>
    <w:rsid w:val="00A02B69"/>
    <w:rsid w:val="00A02BB3"/>
    <w:rsid w:val="00A02D93"/>
    <w:rsid w:val="00A031E7"/>
    <w:rsid w:val="00A03246"/>
    <w:rsid w:val="00A032AD"/>
    <w:rsid w:val="00A0363B"/>
    <w:rsid w:val="00A036EE"/>
    <w:rsid w:val="00A03FED"/>
    <w:rsid w:val="00A04121"/>
    <w:rsid w:val="00A04414"/>
    <w:rsid w:val="00A047E6"/>
    <w:rsid w:val="00A04D3A"/>
    <w:rsid w:val="00A050F5"/>
    <w:rsid w:val="00A0558C"/>
    <w:rsid w:val="00A05821"/>
    <w:rsid w:val="00A05FF8"/>
    <w:rsid w:val="00A0610F"/>
    <w:rsid w:val="00A06203"/>
    <w:rsid w:val="00A0634C"/>
    <w:rsid w:val="00A06588"/>
    <w:rsid w:val="00A0661C"/>
    <w:rsid w:val="00A067EB"/>
    <w:rsid w:val="00A06A11"/>
    <w:rsid w:val="00A06D6D"/>
    <w:rsid w:val="00A06EE4"/>
    <w:rsid w:val="00A07128"/>
    <w:rsid w:val="00A07536"/>
    <w:rsid w:val="00A0757C"/>
    <w:rsid w:val="00A078E7"/>
    <w:rsid w:val="00A0793D"/>
    <w:rsid w:val="00A07FAC"/>
    <w:rsid w:val="00A103DD"/>
    <w:rsid w:val="00A105C8"/>
    <w:rsid w:val="00A10955"/>
    <w:rsid w:val="00A10A56"/>
    <w:rsid w:val="00A1132D"/>
    <w:rsid w:val="00A11ABF"/>
    <w:rsid w:val="00A11C3F"/>
    <w:rsid w:val="00A11CE5"/>
    <w:rsid w:val="00A11F79"/>
    <w:rsid w:val="00A12695"/>
    <w:rsid w:val="00A12DDF"/>
    <w:rsid w:val="00A12E2A"/>
    <w:rsid w:val="00A13134"/>
    <w:rsid w:val="00A132F8"/>
    <w:rsid w:val="00A13525"/>
    <w:rsid w:val="00A13AAC"/>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6E83"/>
    <w:rsid w:val="00A1727F"/>
    <w:rsid w:val="00A17363"/>
    <w:rsid w:val="00A17516"/>
    <w:rsid w:val="00A17540"/>
    <w:rsid w:val="00A177FE"/>
    <w:rsid w:val="00A17A3C"/>
    <w:rsid w:val="00A17F8E"/>
    <w:rsid w:val="00A20104"/>
    <w:rsid w:val="00A204B8"/>
    <w:rsid w:val="00A20885"/>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B39"/>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B51"/>
    <w:rsid w:val="00A2551D"/>
    <w:rsid w:val="00A25527"/>
    <w:rsid w:val="00A25768"/>
    <w:rsid w:val="00A25822"/>
    <w:rsid w:val="00A25BA9"/>
    <w:rsid w:val="00A25C7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40"/>
    <w:rsid w:val="00A32160"/>
    <w:rsid w:val="00A32C0F"/>
    <w:rsid w:val="00A33390"/>
    <w:rsid w:val="00A333D1"/>
    <w:rsid w:val="00A33999"/>
    <w:rsid w:val="00A33B53"/>
    <w:rsid w:val="00A33FD1"/>
    <w:rsid w:val="00A3413F"/>
    <w:rsid w:val="00A34765"/>
    <w:rsid w:val="00A349F8"/>
    <w:rsid w:val="00A34AC3"/>
    <w:rsid w:val="00A34B70"/>
    <w:rsid w:val="00A34CA9"/>
    <w:rsid w:val="00A34CBC"/>
    <w:rsid w:val="00A35A73"/>
    <w:rsid w:val="00A35B85"/>
    <w:rsid w:val="00A35C1D"/>
    <w:rsid w:val="00A35CE5"/>
    <w:rsid w:val="00A35D31"/>
    <w:rsid w:val="00A35FF5"/>
    <w:rsid w:val="00A36073"/>
    <w:rsid w:val="00A36399"/>
    <w:rsid w:val="00A37037"/>
    <w:rsid w:val="00A37310"/>
    <w:rsid w:val="00A373CA"/>
    <w:rsid w:val="00A3768D"/>
    <w:rsid w:val="00A37A46"/>
    <w:rsid w:val="00A37E3F"/>
    <w:rsid w:val="00A40030"/>
    <w:rsid w:val="00A40597"/>
    <w:rsid w:val="00A4082E"/>
    <w:rsid w:val="00A40960"/>
    <w:rsid w:val="00A409FD"/>
    <w:rsid w:val="00A40C6A"/>
    <w:rsid w:val="00A410C2"/>
    <w:rsid w:val="00A4150D"/>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C8C"/>
    <w:rsid w:val="00A43FB7"/>
    <w:rsid w:val="00A44C08"/>
    <w:rsid w:val="00A453CE"/>
    <w:rsid w:val="00A45444"/>
    <w:rsid w:val="00A45684"/>
    <w:rsid w:val="00A45730"/>
    <w:rsid w:val="00A45981"/>
    <w:rsid w:val="00A45A5A"/>
    <w:rsid w:val="00A45A93"/>
    <w:rsid w:val="00A45B50"/>
    <w:rsid w:val="00A45BB3"/>
    <w:rsid w:val="00A45C3E"/>
    <w:rsid w:val="00A45E65"/>
    <w:rsid w:val="00A45F07"/>
    <w:rsid w:val="00A45F99"/>
    <w:rsid w:val="00A4606A"/>
    <w:rsid w:val="00A46763"/>
    <w:rsid w:val="00A468A5"/>
    <w:rsid w:val="00A46D3A"/>
    <w:rsid w:val="00A46ED7"/>
    <w:rsid w:val="00A473FA"/>
    <w:rsid w:val="00A47F24"/>
    <w:rsid w:val="00A502B8"/>
    <w:rsid w:val="00A50590"/>
    <w:rsid w:val="00A5080A"/>
    <w:rsid w:val="00A511FD"/>
    <w:rsid w:val="00A516BD"/>
    <w:rsid w:val="00A518A0"/>
    <w:rsid w:val="00A51FB9"/>
    <w:rsid w:val="00A5238A"/>
    <w:rsid w:val="00A525DF"/>
    <w:rsid w:val="00A526E6"/>
    <w:rsid w:val="00A529C6"/>
    <w:rsid w:val="00A53036"/>
    <w:rsid w:val="00A53330"/>
    <w:rsid w:val="00A534D0"/>
    <w:rsid w:val="00A53579"/>
    <w:rsid w:val="00A535A5"/>
    <w:rsid w:val="00A536E7"/>
    <w:rsid w:val="00A53E5B"/>
    <w:rsid w:val="00A54065"/>
    <w:rsid w:val="00A5463B"/>
    <w:rsid w:val="00A54F61"/>
    <w:rsid w:val="00A55150"/>
    <w:rsid w:val="00A555F7"/>
    <w:rsid w:val="00A559E8"/>
    <w:rsid w:val="00A55CB8"/>
    <w:rsid w:val="00A5607A"/>
    <w:rsid w:val="00A56352"/>
    <w:rsid w:val="00A563AD"/>
    <w:rsid w:val="00A56563"/>
    <w:rsid w:val="00A56938"/>
    <w:rsid w:val="00A569FD"/>
    <w:rsid w:val="00A56A20"/>
    <w:rsid w:val="00A56B19"/>
    <w:rsid w:val="00A56CED"/>
    <w:rsid w:val="00A57189"/>
    <w:rsid w:val="00A571B4"/>
    <w:rsid w:val="00A572CA"/>
    <w:rsid w:val="00A5736D"/>
    <w:rsid w:val="00A5738E"/>
    <w:rsid w:val="00A5790C"/>
    <w:rsid w:val="00A57C31"/>
    <w:rsid w:val="00A57DFB"/>
    <w:rsid w:val="00A57E07"/>
    <w:rsid w:val="00A57FCC"/>
    <w:rsid w:val="00A602F0"/>
    <w:rsid w:val="00A60913"/>
    <w:rsid w:val="00A60BA7"/>
    <w:rsid w:val="00A60DA8"/>
    <w:rsid w:val="00A60F3B"/>
    <w:rsid w:val="00A60F8E"/>
    <w:rsid w:val="00A60FC4"/>
    <w:rsid w:val="00A613D1"/>
    <w:rsid w:val="00A6146C"/>
    <w:rsid w:val="00A615A2"/>
    <w:rsid w:val="00A615E4"/>
    <w:rsid w:val="00A61E3E"/>
    <w:rsid w:val="00A62051"/>
    <w:rsid w:val="00A622FB"/>
    <w:rsid w:val="00A6233F"/>
    <w:rsid w:val="00A627ED"/>
    <w:rsid w:val="00A6280F"/>
    <w:rsid w:val="00A62E07"/>
    <w:rsid w:val="00A62E35"/>
    <w:rsid w:val="00A62EA0"/>
    <w:rsid w:val="00A63301"/>
    <w:rsid w:val="00A63307"/>
    <w:rsid w:val="00A6347F"/>
    <w:rsid w:val="00A63500"/>
    <w:rsid w:val="00A639A3"/>
    <w:rsid w:val="00A639CA"/>
    <w:rsid w:val="00A63AB6"/>
    <w:rsid w:val="00A64183"/>
    <w:rsid w:val="00A642FF"/>
    <w:rsid w:val="00A643F7"/>
    <w:rsid w:val="00A64527"/>
    <w:rsid w:val="00A6452C"/>
    <w:rsid w:val="00A649DF"/>
    <w:rsid w:val="00A64ED8"/>
    <w:rsid w:val="00A65101"/>
    <w:rsid w:val="00A656E6"/>
    <w:rsid w:val="00A657A7"/>
    <w:rsid w:val="00A65B99"/>
    <w:rsid w:val="00A65D3E"/>
    <w:rsid w:val="00A65D63"/>
    <w:rsid w:val="00A66639"/>
    <w:rsid w:val="00A6672B"/>
    <w:rsid w:val="00A66C97"/>
    <w:rsid w:val="00A66DC9"/>
    <w:rsid w:val="00A6714A"/>
    <w:rsid w:val="00A67203"/>
    <w:rsid w:val="00A6724A"/>
    <w:rsid w:val="00A672B2"/>
    <w:rsid w:val="00A672D2"/>
    <w:rsid w:val="00A67471"/>
    <w:rsid w:val="00A67B34"/>
    <w:rsid w:val="00A67D26"/>
    <w:rsid w:val="00A67D3F"/>
    <w:rsid w:val="00A70231"/>
    <w:rsid w:val="00A702EE"/>
    <w:rsid w:val="00A7043D"/>
    <w:rsid w:val="00A705D7"/>
    <w:rsid w:val="00A706AC"/>
    <w:rsid w:val="00A706BF"/>
    <w:rsid w:val="00A70706"/>
    <w:rsid w:val="00A7077B"/>
    <w:rsid w:val="00A70E98"/>
    <w:rsid w:val="00A70F18"/>
    <w:rsid w:val="00A70F28"/>
    <w:rsid w:val="00A71249"/>
    <w:rsid w:val="00A71319"/>
    <w:rsid w:val="00A717FC"/>
    <w:rsid w:val="00A71848"/>
    <w:rsid w:val="00A719C8"/>
    <w:rsid w:val="00A71A0E"/>
    <w:rsid w:val="00A71CCC"/>
    <w:rsid w:val="00A72122"/>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D20"/>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C42"/>
    <w:rsid w:val="00A77F93"/>
    <w:rsid w:val="00A802C2"/>
    <w:rsid w:val="00A8058B"/>
    <w:rsid w:val="00A80DC6"/>
    <w:rsid w:val="00A80FF3"/>
    <w:rsid w:val="00A81728"/>
    <w:rsid w:val="00A817D8"/>
    <w:rsid w:val="00A81AB6"/>
    <w:rsid w:val="00A81F9E"/>
    <w:rsid w:val="00A81FD1"/>
    <w:rsid w:val="00A821EB"/>
    <w:rsid w:val="00A82326"/>
    <w:rsid w:val="00A82459"/>
    <w:rsid w:val="00A827CB"/>
    <w:rsid w:val="00A82AAD"/>
    <w:rsid w:val="00A82BDD"/>
    <w:rsid w:val="00A82F7B"/>
    <w:rsid w:val="00A83357"/>
    <w:rsid w:val="00A833CD"/>
    <w:rsid w:val="00A837B5"/>
    <w:rsid w:val="00A83872"/>
    <w:rsid w:val="00A83A90"/>
    <w:rsid w:val="00A83D70"/>
    <w:rsid w:val="00A83E85"/>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DA1"/>
    <w:rsid w:val="00A87F03"/>
    <w:rsid w:val="00A87FDB"/>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3E4E"/>
    <w:rsid w:val="00A944D5"/>
    <w:rsid w:val="00A945B5"/>
    <w:rsid w:val="00A94AFA"/>
    <w:rsid w:val="00A94B6B"/>
    <w:rsid w:val="00A950E5"/>
    <w:rsid w:val="00A953E9"/>
    <w:rsid w:val="00A955C9"/>
    <w:rsid w:val="00A95736"/>
    <w:rsid w:val="00A95738"/>
    <w:rsid w:val="00A95771"/>
    <w:rsid w:val="00A95AEE"/>
    <w:rsid w:val="00A95CB4"/>
    <w:rsid w:val="00A95EB1"/>
    <w:rsid w:val="00A965F8"/>
    <w:rsid w:val="00A96634"/>
    <w:rsid w:val="00A966A2"/>
    <w:rsid w:val="00A969BA"/>
    <w:rsid w:val="00A96A81"/>
    <w:rsid w:val="00A96B83"/>
    <w:rsid w:val="00A96BD3"/>
    <w:rsid w:val="00A96C92"/>
    <w:rsid w:val="00A96DA8"/>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4DD"/>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A81"/>
    <w:rsid w:val="00AA5378"/>
    <w:rsid w:val="00AA537D"/>
    <w:rsid w:val="00AA54D3"/>
    <w:rsid w:val="00AA570A"/>
    <w:rsid w:val="00AA57A6"/>
    <w:rsid w:val="00AA5CF8"/>
    <w:rsid w:val="00AA5D1F"/>
    <w:rsid w:val="00AA5F23"/>
    <w:rsid w:val="00AA5FD7"/>
    <w:rsid w:val="00AA647A"/>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0"/>
    <w:rsid w:val="00AB1949"/>
    <w:rsid w:val="00AB1AFB"/>
    <w:rsid w:val="00AB1E9A"/>
    <w:rsid w:val="00AB22EA"/>
    <w:rsid w:val="00AB2330"/>
    <w:rsid w:val="00AB2447"/>
    <w:rsid w:val="00AB2A2B"/>
    <w:rsid w:val="00AB2A5F"/>
    <w:rsid w:val="00AB2AE5"/>
    <w:rsid w:val="00AB343F"/>
    <w:rsid w:val="00AB371E"/>
    <w:rsid w:val="00AB3D40"/>
    <w:rsid w:val="00AB3DDA"/>
    <w:rsid w:val="00AB3F95"/>
    <w:rsid w:val="00AB4764"/>
    <w:rsid w:val="00AB4A24"/>
    <w:rsid w:val="00AB4B03"/>
    <w:rsid w:val="00AB5477"/>
    <w:rsid w:val="00AB5537"/>
    <w:rsid w:val="00AB555D"/>
    <w:rsid w:val="00AB5944"/>
    <w:rsid w:val="00AB5ACD"/>
    <w:rsid w:val="00AB5B89"/>
    <w:rsid w:val="00AB5CBA"/>
    <w:rsid w:val="00AB5F1A"/>
    <w:rsid w:val="00AB6174"/>
    <w:rsid w:val="00AB62B2"/>
    <w:rsid w:val="00AB65C6"/>
    <w:rsid w:val="00AB6A40"/>
    <w:rsid w:val="00AB6E4D"/>
    <w:rsid w:val="00AB6F9B"/>
    <w:rsid w:val="00AB7168"/>
    <w:rsid w:val="00AB7385"/>
    <w:rsid w:val="00AB76DF"/>
    <w:rsid w:val="00AB7AB1"/>
    <w:rsid w:val="00AB7E28"/>
    <w:rsid w:val="00AB7FA6"/>
    <w:rsid w:val="00AC0302"/>
    <w:rsid w:val="00AC1034"/>
    <w:rsid w:val="00AC1118"/>
    <w:rsid w:val="00AC1466"/>
    <w:rsid w:val="00AC2008"/>
    <w:rsid w:val="00AC2106"/>
    <w:rsid w:val="00AC2346"/>
    <w:rsid w:val="00AC2415"/>
    <w:rsid w:val="00AC25D0"/>
    <w:rsid w:val="00AC27C5"/>
    <w:rsid w:val="00AC292D"/>
    <w:rsid w:val="00AC2A4C"/>
    <w:rsid w:val="00AC2A5B"/>
    <w:rsid w:val="00AC2CB5"/>
    <w:rsid w:val="00AC2D78"/>
    <w:rsid w:val="00AC2E8A"/>
    <w:rsid w:val="00AC3CAC"/>
    <w:rsid w:val="00AC3D53"/>
    <w:rsid w:val="00AC3DBC"/>
    <w:rsid w:val="00AC42E2"/>
    <w:rsid w:val="00AC4AA7"/>
    <w:rsid w:val="00AC4B0C"/>
    <w:rsid w:val="00AC4B1E"/>
    <w:rsid w:val="00AC4E07"/>
    <w:rsid w:val="00AC5105"/>
    <w:rsid w:val="00AC5523"/>
    <w:rsid w:val="00AC572C"/>
    <w:rsid w:val="00AC5E95"/>
    <w:rsid w:val="00AC6428"/>
    <w:rsid w:val="00AC6903"/>
    <w:rsid w:val="00AC69E3"/>
    <w:rsid w:val="00AC6C43"/>
    <w:rsid w:val="00AC6CB6"/>
    <w:rsid w:val="00AC6F76"/>
    <w:rsid w:val="00AC706B"/>
    <w:rsid w:val="00AC789D"/>
    <w:rsid w:val="00AD04F4"/>
    <w:rsid w:val="00AD088D"/>
    <w:rsid w:val="00AD0A77"/>
    <w:rsid w:val="00AD0C89"/>
    <w:rsid w:val="00AD0D47"/>
    <w:rsid w:val="00AD0FE6"/>
    <w:rsid w:val="00AD1581"/>
    <w:rsid w:val="00AD17B0"/>
    <w:rsid w:val="00AD17FB"/>
    <w:rsid w:val="00AD18F4"/>
    <w:rsid w:val="00AD1B36"/>
    <w:rsid w:val="00AD1FCB"/>
    <w:rsid w:val="00AD2222"/>
    <w:rsid w:val="00AD23B9"/>
    <w:rsid w:val="00AD25AB"/>
    <w:rsid w:val="00AD2775"/>
    <w:rsid w:val="00AD2A38"/>
    <w:rsid w:val="00AD2A54"/>
    <w:rsid w:val="00AD319D"/>
    <w:rsid w:val="00AD34A3"/>
    <w:rsid w:val="00AD396D"/>
    <w:rsid w:val="00AD39B0"/>
    <w:rsid w:val="00AD3E0F"/>
    <w:rsid w:val="00AD4535"/>
    <w:rsid w:val="00AD46BF"/>
    <w:rsid w:val="00AD4756"/>
    <w:rsid w:val="00AD491F"/>
    <w:rsid w:val="00AD4A1A"/>
    <w:rsid w:val="00AD4A51"/>
    <w:rsid w:val="00AD5320"/>
    <w:rsid w:val="00AD54C6"/>
    <w:rsid w:val="00AD5E48"/>
    <w:rsid w:val="00AD5F18"/>
    <w:rsid w:val="00AD6157"/>
    <w:rsid w:val="00AD6187"/>
    <w:rsid w:val="00AD6647"/>
    <w:rsid w:val="00AD664D"/>
    <w:rsid w:val="00AD66B4"/>
    <w:rsid w:val="00AD68D7"/>
    <w:rsid w:val="00AD6AFB"/>
    <w:rsid w:val="00AD6EA2"/>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56"/>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1A3"/>
    <w:rsid w:val="00AE5710"/>
    <w:rsid w:val="00AE5738"/>
    <w:rsid w:val="00AE5B49"/>
    <w:rsid w:val="00AE5D3C"/>
    <w:rsid w:val="00AE5EBF"/>
    <w:rsid w:val="00AE65AA"/>
    <w:rsid w:val="00AE6820"/>
    <w:rsid w:val="00AE6888"/>
    <w:rsid w:val="00AE700D"/>
    <w:rsid w:val="00AE7757"/>
    <w:rsid w:val="00AE7FFB"/>
    <w:rsid w:val="00AF0329"/>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939"/>
    <w:rsid w:val="00AF4E91"/>
    <w:rsid w:val="00AF527D"/>
    <w:rsid w:val="00AF5442"/>
    <w:rsid w:val="00AF5453"/>
    <w:rsid w:val="00AF5793"/>
    <w:rsid w:val="00AF597B"/>
    <w:rsid w:val="00AF5BB7"/>
    <w:rsid w:val="00AF5E3D"/>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0F70"/>
    <w:rsid w:val="00B010FB"/>
    <w:rsid w:val="00B01260"/>
    <w:rsid w:val="00B013F3"/>
    <w:rsid w:val="00B01571"/>
    <w:rsid w:val="00B01944"/>
    <w:rsid w:val="00B01BF5"/>
    <w:rsid w:val="00B021D4"/>
    <w:rsid w:val="00B02323"/>
    <w:rsid w:val="00B023D0"/>
    <w:rsid w:val="00B0288A"/>
    <w:rsid w:val="00B028CE"/>
    <w:rsid w:val="00B02AA5"/>
    <w:rsid w:val="00B02BAA"/>
    <w:rsid w:val="00B02BCD"/>
    <w:rsid w:val="00B02DE0"/>
    <w:rsid w:val="00B02E15"/>
    <w:rsid w:val="00B0308D"/>
    <w:rsid w:val="00B030F0"/>
    <w:rsid w:val="00B03152"/>
    <w:rsid w:val="00B0351C"/>
    <w:rsid w:val="00B03838"/>
    <w:rsid w:val="00B03E06"/>
    <w:rsid w:val="00B03E6E"/>
    <w:rsid w:val="00B0416D"/>
    <w:rsid w:val="00B042F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1C3"/>
    <w:rsid w:val="00B0732D"/>
    <w:rsid w:val="00B0744C"/>
    <w:rsid w:val="00B07C1C"/>
    <w:rsid w:val="00B07E2C"/>
    <w:rsid w:val="00B10842"/>
    <w:rsid w:val="00B112E3"/>
    <w:rsid w:val="00B112E8"/>
    <w:rsid w:val="00B11305"/>
    <w:rsid w:val="00B11895"/>
    <w:rsid w:val="00B118ED"/>
    <w:rsid w:val="00B1196A"/>
    <w:rsid w:val="00B11ABF"/>
    <w:rsid w:val="00B11B01"/>
    <w:rsid w:val="00B11FAA"/>
    <w:rsid w:val="00B11FC2"/>
    <w:rsid w:val="00B1203C"/>
    <w:rsid w:val="00B1236F"/>
    <w:rsid w:val="00B123CE"/>
    <w:rsid w:val="00B12429"/>
    <w:rsid w:val="00B124B8"/>
    <w:rsid w:val="00B12886"/>
    <w:rsid w:val="00B12D85"/>
    <w:rsid w:val="00B131A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187"/>
    <w:rsid w:val="00B1670D"/>
    <w:rsid w:val="00B1686C"/>
    <w:rsid w:val="00B16A58"/>
    <w:rsid w:val="00B16AEE"/>
    <w:rsid w:val="00B16DAF"/>
    <w:rsid w:val="00B16EFB"/>
    <w:rsid w:val="00B17290"/>
    <w:rsid w:val="00B172AF"/>
    <w:rsid w:val="00B173AC"/>
    <w:rsid w:val="00B17507"/>
    <w:rsid w:val="00B17784"/>
    <w:rsid w:val="00B177A0"/>
    <w:rsid w:val="00B17864"/>
    <w:rsid w:val="00B17929"/>
    <w:rsid w:val="00B179A2"/>
    <w:rsid w:val="00B17ADB"/>
    <w:rsid w:val="00B17CAB"/>
    <w:rsid w:val="00B17E12"/>
    <w:rsid w:val="00B200E9"/>
    <w:rsid w:val="00B20AA0"/>
    <w:rsid w:val="00B20E1F"/>
    <w:rsid w:val="00B21427"/>
    <w:rsid w:val="00B21787"/>
    <w:rsid w:val="00B2232C"/>
    <w:rsid w:val="00B22616"/>
    <w:rsid w:val="00B22A7D"/>
    <w:rsid w:val="00B22B8E"/>
    <w:rsid w:val="00B22BD3"/>
    <w:rsid w:val="00B22F52"/>
    <w:rsid w:val="00B22F84"/>
    <w:rsid w:val="00B22FEF"/>
    <w:rsid w:val="00B23314"/>
    <w:rsid w:val="00B23396"/>
    <w:rsid w:val="00B233F6"/>
    <w:rsid w:val="00B2367A"/>
    <w:rsid w:val="00B2370E"/>
    <w:rsid w:val="00B23A0B"/>
    <w:rsid w:val="00B23A62"/>
    <w:rsid w:val="00B23D95"/>
    <w:rsid w:val="00B23DB3"/>
    <w:rsid w:val="00B240DA"/>
    <w:rsid w:val="00B24403"/>
    <w:rsid w:val="00B2474D"/>
    <w:rsid w:val="00B24E0B"/>
    <w:rsid w:val="00B2563E"/>
    <w:rsid w:val="00B25712"/>
    <w:rsid w:val="00B2573E"/>
    <w:rsid w:val="00B2575B"/>
    <w:rsid w:val="00B257FC"/>
    <w:rsid w:val="00B25806"/>
    <w:rsid w:val="00B2580D"/>
    <w:rsid w:val="00B25812"/>
    <w:rsid w:val="00B258C6"/>
    <w:rsid w:val="00B25CEE"/>
    <w:rsid w:val="00B263A9"/>
    <w:rsid w:val="00B26619"/>
    <w:rsid w:val="00B269A5"/>
    <w:rsid w:val="00B26A3A"/>
    <w:rsid w:val="00B26A48"/>
    <w:rsid w:val="00B26A7F"/>
    <w:rsid w:val="00B26AEF"/>
    <w:rsid w:val="00B26C97"/>
    <w:rsid w:val="00B26C9A"/>
    <w:rsid w:val="00B26CC0"/>
    <w:rsid w:val="00B2702C"/>
    <w:rsid w:val="00B2729F"/>
    <w:rsid w:val="00B273CA"/>
    <w:rsid w:val="00B276FA"/>
    <w:rsid w:val="00B27B0B"/>
    <w:rsid w:val="00B27B60"/>
    <w:rsid w:val="00B301F4"/>
    <w:rsid w:val="00B302C3"/>
    <w:rsid w:val="00B3073F"/>
    <w:rsid w:val="00B30877"/>
    <w:rsid w:val="00B30D0A"/>
    <w:rsid w:val="00B311A3"/>
    <w:rsid w:val="00B31466"/>
    <w:rsid w:val="00B317C5"/>
    <w:rsid w:val="00B31D58"/>
    <w:rsid w:val="00B31D59"/>
    <w:rsid w:val="00B31D6B"/>
    <w:rsid w:val="00B31E1C"/>
    <w:rsid w:val="00B31EE0"/>
    <w:rsid w:val="00B32014"/>
    <w:rsid w:val="00B32112"/>
    <w:rsid w:val="00B321F7"/>
    <w:rsid w:val="00B32588"/>
    <w:rsid w:val="00B326FA"/>
    <w:rsid w:val="00B32B10"/>
    <w:rsid w:val="00B32D0F"/>
    <w:rsid w:val="00B32E74"/>
    <w:rsid w:val="00B3306C"/>
    <w:rsid w:val="00B332B4"/>
    <w:rsid w:val="00B33714"/>
    <w:rsid w:val="00B33A7F"/>
    <w:rsid w:val="00B33BF6"/>
    <w:rsid w:val="00B34B14"/>
    <w:rsid w:val="00B34F2E"/>
    <w:rsid w:val="00B35141"/>
    <w:rsid w:val="00B351AD"/>
    <w:rsid w:val="00B352F0"/>
    <w:rsid w:val="00B35504"/>
    <w:rsid w:val="00B355F8"/>
    <w:rsid w:val="00B35751"/>
    <w:rsid w:val="00B35A83"/>
    <w:rsid w:val="00B35CFD"/>
    <w:rsid w:val="00B35D70"/>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8CE"/>
    <w:rsid w:val="00B4095B"/>
    <w:rsid w:val="00B40A89"/>
    <w:rsid w:val="00B40BC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6E"/>
    <w:rsid w:val="00B43782"/>
    <w:rsid w:val="00B437D6"/>
    <w:rsid w:val="00B43B17"/>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454"/>
    <w:rsid w:val="00B46572"/>
    <w:rsid w:val="00B4693F"/>
    <w:rsid w:val="00B46C14"/>
    <w:rsid w:val="00B46D6B"/>
    <w:rsid w:val="00B46E8B"/>
    <w:rsid w:val="00B47209"/>
    <w:rsid w:val="00B47294"/>
    <w:rsid w:val="00B4779D"/>
    <w:rsid w:val="00B47C8D"/>
    <w:rsid w:val="00B47DCE"/>
    <w:rsid w:val="00B50779"/>
    <w:rsid w:val="00B5079F"/>
    <w:rsid w:val="00B507BA"/>
    <w:rsid w:val="00B508F2"/>
    <w:rsid w:val="00B50B60"/>
    <w:rsid w:val="00B50D5C"/>
    <w:rsid w:val="00B50FBB"/>
    <w:rsid w:val="00B51119"/>
    <w:rsid w:val="00B518EA"/>
    <w:rsid w:val="00B519D0"/>
    <w:rsid w:val="00B52267"/>
    <w:rsid w:val="00B5233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BEE"/>
    <w:rsid w:val="00B55C07"/>
    <w:rsid w:val="00B55DD8"/>
    <w:rsid w:val="00B55E4F"/>
    <w:rsid w:val="00B55F60"/>
    <w:rsid w:val="00B56029"/>
    <w:rsid w:val="00B56193"/>
    <w:rsid w:val="00B56D07"/>
    <w:rsid w:val="00B56E43"/>
    <w:rsid w:val="00B56E48"/>
    <w:rsid w:val="00B56F2F"/>
    <w:rsid w:val="00B571CB"/>
    <w:rsid w:val="00B572CC"/>
    <w:rsid w:val="00B57E6B"/>
    <w:rsid w:val="00B57F00"/>
    <w:rsid w:val="00B57F4B"/>
    <w:rsid w:val="00B6006F"/>
    <w:rsid w:val="00B60179"/>
    <w:rsid w:val="00B60271"/>
    <w:rsid w:val="00B606DF"/>
    <w:rsid w:val="00B608F0"/>
    <w:rsid w:val="00B60A99"/>
    <w:rsid w:val="00B60CB1"/>
    <w:rsid w:val="00B61148"/>
    <w:rsid w:val="00B611DB"/>
    <w:rsid w:val="00B61201"/>
    <w:rsid w:val="00B6138B"/>
    <w:rsid w:val="00B617DB"/>
    <w:rsid w:val="00B61D26"/>
    <w:rsid w:val="00B61F9F"/>
    <w:rsid w:val="00B62403"/>
    <w:rsid w:val="00B628DC"/>
    <w:rsid w:val="00B62FA5"/>
    <w:rsid w:val="00B6312B"/>
    <w:rsid w:val="00B634C2"/>
    <w:rsid w:val="00B637E7"/>
    <w:rsid w:val="00B638F2"/>
    <w:rsid w:val="00B63C3F"/>
    <w:rsid w:val="00B63C76"/>
    <w:rsid w:val="00B63F01"/>
    <w:rsid w:val="00B6425D"/>
    <w:rsid w:val="00B6474D"/>
    <w:rsid w:val="00B6484C"/>
    <w:rsid w:val="00B649BA"/>
    <w:rsid w:val="00B64B22"/>
    <w:rsid w:val="00B64C5C"/>
    <w:rsid w:val="00B64F52"/>
    <w:rsid w:val="00B64F7C"/>
    <w:rsid w:val="00B655E3"/>
    <w:rsid w:val="00B657B9"/>
    <w:rsid w:val="00B65918"/>
    <w:rsid w:val="00B65AB6"/>
    <w:rsid w:val="00B65D27"/>
    <w:rsid w:val="00B66019"/>
    <w:rsid w:val="00B66093"/>
    <w:rsid w:val="00B66189"/>
    <w:rsid w:val="00B66357"/>
    <w:rsid w:val="00B667EA"/>
    <w:rsid w:val="00B66ABB"/>
    <w:rsid w:val="00B66DB3"/>
    <w:rsid w:val="00B66DC8"/>
    <w:rsid w:val="00B66E09"/>
    <w:rsid w:val="00B67C04"/>
    <w:rsid w:val="00B67EB3"/>
    <w:rsid w:val="00B67ED4"/>
    <w:rsid w:val="00B67F43"/>
    <w:rsid w:val="00B67FA7"/>
    <w:rsid w:val="00B7023A"/>
    <w:rsid w:val="00B70372"/>
    <w:rsid w:val="00B705B5"/>
    <w:rsid w:val="00B7082F"/>
    <w:rsid w:val="00B70B4A"/>
    <w:rsid w:val="00B70C02"/>
    <w:rsid w:val="00B70D60"/>
    <w:rsid w:val="00B70F51"/>
    <w:rsid w:val="00B7101D"/>
    <w:rsid w:val="00B711E1"/>
    <w:rsid w:val="00B7173B"/>
    <w:rsid w:val="00B71B84"/>
    <w:rsid w:val="00B72C4E"/>
    <w:rsid w:val="00B731E7"/>
    <w:rsid w:val="00B73228"/>
    <w:rsid w:val="00B73346"/>
    <w:rsid w:val="00B73391"/>
    <w:rsid w:val="00B73509"/>
    <w:rsid w:val="00B73704"/>
    <w:rsid w:val="00B73784"/>
    <w:rsid w:val="00B73A2A"/>
    <w:rsid w:val="00B73B8F"/>
    <w:rsid w:val="00B73FA9"/>
    <w:rsid w:val="00B741BB"/>
    <w:rsid w:val="00B74249"/>
    <w:rsid w:val="00B74388"/>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A2"/>
    <w:rsid w:val="00B775EE"/>
    <w:rsid w:val="00B77E99"/>
    <w:rsid w:val="00B77F1A"/>
    <w:rsid w:val="00B8035A"/>
    <w:rsid w:val="00B80392"/>
    <w:rsid w:val="00B8057E"/>
    <w:rsid w:val="00B805D6"/>
    <w:rsid w:val="00B80695"/>
    <w:rsid w:val="00B80770"/>
    <w:rsid w:val="00B80B3B"/>
    <w:rsid w:val="00B80D73"/>
    <w:rsid w:val="00B811F1"/>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4F3"/>
    <w:rsid w:val="00B8478A"/>
    <w:rsid w:val="00B847F5"/>
    <w:rsid w:val="00B85084"/>
    <w:rsid w:val="00B85136"/>
    <w:rsid w:val="00B851DD"/>
    <w:rsid w:val="00B852C0"/>
    <w:rsid w:val="00B85332"/>
    <w:rsid w:val="00B853F1"/>
    <w:rsid w:val="00B85B2B"/>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0F3B"/>
    <w:rsid w:val="00B90F8C"/>
    <w:rsid w:val="00B91737"/>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9DF"/>
    <w:rsid w:val="00B93AA2"/>
    <w:rsid w:val="00B93B7D"/>
    <w:rsid w:val="00B94149"/>
    <w:rsid w:val="00B943E6"/>
    <w:rsid w:val="00B947D0"/>
    <w:rsid w:val="00B94A91"/>
    <w:rsid w:val="00B94E41"/>
    <w:rsid w:val="00B950A1"/>
    <w:rsid w:val="00B95373"/>
    <w:rsid w:val="00B95D17"/>
    <w:rsid w:val="00B95FAB"/>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20"/>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6F"/>
    <w:rsid w:val="00BA60F9"/>
    <w:rsid w:val="00BA64C9"/>
    <w:rsid w:val="00BA667A"/>
    <w:rsid w:val="00BA67C5"/>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369E"/>
    <w:rsid w:val="00BB378F"/>
    <w:rsid w:val="00BB389B"/>
    <w:rsid w:val="00BB4139"/>
    <w:rsid w:val="00BB41FD"/>
    <w:rsid w:val="00BB43AA"/>
    <w:rsid w:val="00BB43D0"/>
    <w:rsid w:val="00BB4487"/>
    <w:rsid w:val="00BB457D"/>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0"/>
    <w:rsid w:val="00BB6A79"/>
    <w:rsid w:val="00BB6D92"/>
    <w:rsid w:val="00BB6E17"/>
    <w:rsid w:val="00BB702F"/>
    <w:rsid w:val="00BB7A78"/>
    <w:rsid w:val="00BB7A7C"/>
    <w:rsid w:val="00BC01F6"/>
    <w:rsid w:val="00BC0384"/>
    <w:rsid w:val="00BC048D"/>
    <w:rsid w:val="00BC07D6"/>
    <w:rsid w:val="00BC087F"/>
    <w:rsid w:val="00BC09ED"/>
    <w:rsid w:val="00BC0F45"/>
    <w:rsid w:val="00BC1122"/>
    <w:rsid w:val="00BC16E8"/>
    <w:rsid w:val="00BC2017"/>
    <w:rsid w:val="00BC205C"/>
    <w:rsid w:val="00BC2688"/>
    <w:rsid w:val="00BC2936"/>
    <w:rsid w:val="00BC2AAB"/>
    <w:rsid w:val="00BC2C83"/>
    <w:rsid w:val="00BC3220"/>
    <w:rsid w:val="00BC3589"/>
    <w:rsid w:val="00BC3615"/>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685"/>
    <w:rsid w:val="00BC6C3A"/>
    <w:rsid w:val="00BC6D96"/>
    <w:rsid w:val="00BC719D"/>
    <w:rsid w:val="00BC726D"/>
    <w:rsid w:val="00BC7A3A"/>
    <w:rsid w:val="00BC7B36"/>
    <w:rsid w:val="00BC7D81"/>
    <w:rsid w:val="00BD00ED"/>
    <w:rsid w:val="00BD018C"/>
    <w:rsid w:val="00BD0591"/>
    <w:rsid w:val="00BD066A"/>
    <w:rsid w:val="00BD0860"/>
    <w:rsid w:val="00BD09F5"/>
    <w:rsid w:val="00BD0B5D"/>
    <w:rsid w:val="00BD0B7E"/>
    <w:rsid w:val="00BD0CCE"/>
    <w:rsid w:val="00BD10E8"/>
    <w:rsid w:val="00BD162C"/>
    <w:rsid w:val="00BD18B7"/>
    <w:rsid w:val="00BD1EB7"/>
    <w:rsid w:val="00BD2055"/>
    <w:rsid w:val="00BD2261"/>
    <w:rsid w:val="00BD25CB"/>
    <w:rsid w:val="00BD2B3C"/>
    <w:rsid w:val="00BD2C74"/>
    <w:rsid w:val="00BD2F42"/>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25C"/>
    <w:rsid w:val="00BD631A"/>
    <w:rsid w:val="00BD65CF"/>
    <w:rsid w:val="00BD6772"/>
    <w:rsid w:val="00BD6830"/>
    <w:rsid w:val="00BD6D10"/>
    <w:rsid w:val="00BD6E8A"/>
    <w:rsid w:val="00BD6FE8"/>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51"/>
    <w:rsid w:val="00BE1EA0"/>
    <w:rsid w:val="00BE213F"/>
    <w:rsid w:val="00BE22FD"/>
    <w:rsid w:val="00BE2B28"/>
    <w:rsid w:val="00BE2BA0"/>
    <w:rsid w:val="00BE3256"/>
    <w:rsid w:val="00BE3EE8"/>
    <w:rsid w:val="00BE4372"/>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2B"/>
    <w:rsid w:val="00BE71A6"/>
    <w:rsid w:val="00BE7416"/>
    <w:rsid w:val="00BE7501"/>
    <w:rsid w:val="00BE7A54"/>
    <w:rsid w:val="00BE7C06"/>
    <w:rsid w:val="00BE7C3C"/>
    <w:rsid w:val="00BE7D04"/>
    <w:rsid w:val="00BF0179"/>
    <w:rsid w:val="00BF07C0"/>
    <w:rsid w:val="00BF099E"/>
    <w:rsid w:val="00BF0FD3"/>
    <w:rsid w:val="00BF128F"/>
    <w:rsid w:val="00BF17C4"/>
    <w:rsid w:val="00BF180D"/>
    <w:rsid w:val="00BF1A2F"/>
    <w:rsid w:val="00BF1C1E"/>
    <w:rsid w:val="00BF2012"/>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36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70"/>
    <w:rsid w:val="00BF6C80"/>
    <w:rsid w:val="00BF6D4E"/>
    <w:rsid w:val="00BF6F14"/>
    <w:rsid w:val="00BF6F99"/>
    <w:rsid w:val="00BF709F"/>
    <w:rsid w:val="00BF72FC"/>
    <w:rsid w:val="00BF7342"/>
    <w:rsid w:val="00BF7636"/>
    <w:rsid w:val="00BF7675"/>
    <w:rsid w:val="00BF7837"/>
    <w:rsid w:val="00BF7B0A"/>
    <w:rsid w:val="00BF7F37"/>
    <w:rsid w:val="00BF7F81"/>
    <w:rsid w:val="00C00200"/>
    <w:rsid w:val="00C00596"/>
    <w:rsid w:val="00C005E2"/>
    <w:rsid w:val="00C007A6"/>
    <w:rsid w:val="00C00B88"/>
    <w:rsid w:val="00C00ED1"/>
    <w:rsid w:val="00C00FD8"/>
    <w:rsid w:val="00C0118E"/>
    <w:rsid w:val="00C01313"/>
    <w:rsid w:val="00C01DE7"/>
    <w:rsid w:val="00C0214E"/>
    <w:rsid w:val="00C02271"/>
    <w:rsid w:val="00C022FD"/>
    <w:rsid w:val="00C025DB"/>
    <w:rsid w:val="00C02A82"/>
    <w:rsid w:val="00C02C0D"/>
    <w:rsid w:val="00C02D96"/>
    <w:rsid w:val="00C03492"/>
    <w:rsid w:val="00C03581"/>
    <w:rsid w:val="00C03893"/>
    <w:rsid w:val="00C03BEA"/>
    <w:rsid w:val="00C03EA5"/>
    <w:rsid w:val="00C04145"/>
    <w:rsid w:val="00C043BC"/>
    <w:rsid w:val="00C046F3"/>
    <w:rsid w:val="00C0487F"/>
    <w:rsid w:val="00C04974"/>
    <w:rsid w:val="00C04B8F"/>
    <w:rsid w:val="00C04C20"/>
    <w:rsid w:val="00C04DC2"/>
    <w:rsid w:val="00C04DDF"/>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CDD"/>
    <w:rsid w:val="00C06D1C"/>
    <w:rsid w:val="00C07031"/>
    <w:rsid w:val="00C0712B"/>
    <w:rsid w:val="00C078A9"/>
    <w:rsid w:val="00C07934"/>
    <w:rsid w:val="00C079ED"/>
    <w:rsid w:val="00C07BB6"/>
    <w:rsid w:val="00C07C63"/>
    <w:rsid w:val="00C07C8D"/>
    <w:rsid w:val="00C07D94"/>
    <w:rsid w:val="00C07FE9"/>
    <w:rsid w:val="00C10680"/>
    <w:rsid w:val="00C1109F"/>
    <w:rsid w:val="00C11B35"/>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5C"/>
    <w:rsid w:val="00C20A95"/>
    <w:rsid w:val="00C20F0C"/>
    <w:rsid w:val="00C212E3"/>
    <w:rsid w:val="00C21889"/>
    <w:rsid w:val="00C218A6"/>
    <w:rsid w:val="00C21C33"/>
    <w:rsid w:val="00C21CAF"/>
    <w:rsid w:val="00C21FF3"/>
    <w:rsid w:val="00C22252"/>
    <w:rsid w:val="00C2278B"/>
    <w:rsid w:val="00C228F3"/>
    <w:rsid w:val="00C22A47"/>
    <w:rsid w:val="00C22B84"/>
    <w:rsid w:val="00C22C1B"/>
    <w:rsid w:val="00C22EBB"/>
    <w:rsid w:val="00C2310C"/>
    <w:rsid w:val="00C231D8"/>
    <w:rsid w:val="00C233D9"/>
    <w:rsid w:val="00C234AE"/>
    <w:rsid w:val="00C2373B"/>
    <w:rsid w:val="00C239B9"/>
    <w:rsid w:val="00C23B5C"/>
    <w:rsid w:val="00C23E5B"/>
    <w:rsid w:val="00C23F44"/>
    <w:rsid w:val="00C2442D"/>
    <w:rsid w:val="00C2447A"/>
    <w:rsid w:val="00C245CD"/>
    <w:rsid w:val="00C249B5"/>
    <w:rsid w:val="00C249C3"/>
    <w:rsid w:val="00C24FB4"/>
    <w:rsid w:val="00C25108"/>
    <w:rsid w:val="00C2513D"/>
    <w:rsid w:val="00C258C4"/>
    <w:rsid w:val="00C26194"/>
    <w:rsid w:val="00C26B05"/>
    <w:rsid w:val="00C2723E"/>
    <w:rsid w:val="00C27320"/>
    <w:rsid w:val="00C27430"/>
    <w:rsid w:val="00C2751D"/>
    <w:rsid w:val="00C2753C"/>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1D4"/>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118"/>
    <w:rsid w:val="00C412B0"/>
    <w:rsid w:val="00C4153C"/>
    <w:rsid w:val="00C41FF1"/>
    <w:rsid w:val="00C42125"/>
    <w:rsid w:val="00C421B5"/>
    <w:rsid w:val="00C4224A"/>
    <w:rsid w:val="00C42262"/>
    <w:rsid w:val="00C422BB"/>
    <w:rsid w:val="00C4256A"/>
    <w:rsid w:val="00C42597"/>
    <w:rsid w:val="00C427B1"/>
    <w:rsid w:val="00C42916"/>
    <w:rsid w:val="00C42C83"/>
    <w:rsid w:val="00C42D5D"/>
    <w:rsid w:val="00C42DFE"/>
    <w:rsid w:val="00C42E7C"/>
    <w:rsid w:val="00C434AC"/>
    <w:rsid w:val="00C435F3"/>
    <w:rsid w:val="00C439C8"/>
    <w:rsid w:val="00C442EC"/>
    <w:rsid w:val="00C44546"/>
    <w:rsid w:val="00C445A1"/>
    <w:rsid w:val="00C449ED"/>
    <w:rsid w:val="00C44AE2"/>
    <w:rsid w:val="00C44D4D"/>
    <w:rsid w:val="00C44F62"/>
    <w:rsid w:val="00C45120"/>
    <w:rsid w:val="00C451E1"/>
    <w:rsid w:val="00C452AE"/>
    <w:rsid w:val="00C455FB"/>
    <w:rsid w:val="00C4563B"/>
    <w:rsid w:val="00C457D5"/>
    <w:rsid w:val="00C45CFA"/>
    <w:rsid w:val="00C45D69"/>
    <w:rsid w:val="00C4606A"/>
    <w:rsid w:val="00C46126"/>
    <w:rsid w:val="00C463C0"/>
    <w:rsid w:val="00C46531"/>
    <w:rsid w:val="00C466D7"/>
    <w:rsid w:val="00C46899"/>
    <w:rsid w:val="00C468D9"/>
    <w:rsid w:val="00C46CEF"/>
    <w:rsid w:val="00C472BC"/>
    <w:rsid w:val="00C474A8"/>
    <w:rsid w:val="00C474F7"/>
    <w:rsid w:val="00C4768C"/>
    <w:rsid w:val="00C4794B"/>
    <w:rsid w:val="00C47AA9"/>
    <w:rsid w:val="00C47E2C"/>
    <w:rsid w:val="00C5001A"/>
    <w:rsid w:val="00C5030F"/>
    <w:rsid w:val="00C50420"/>
    <w:rsid w:val="00C504CE"/>
    <w:rsid w:val="00C504E9"/>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6EA"/>
    <w:rsid w:val="00C527A8"/>
    <w:rsid w:val="00C5290F"/>
    <w:rsid w:val="00C5291F"/>
    <w:rsid w:val="00C52A58"/>
    <w:rsid w:val="00C52C7F"/>
    <w:rsid w:val="00C52D25"/>
    <w:rsid w:val="00C534EE"/>
    <w:rsid w:val="00C536E5"/>
    <w:rsid w:val="00C53905"/>
    <w:rsid w:val="00C5397F"/>
    <w:rsid w:val="00C53D8A"/>
    <w:rsid w:val="00C53DBB"/>
    <w:rsid w:val="00C53E82"/>
    <w:rsid w:val="00C54060"/>
    <w:rsid w:val="00C54120"/>
    <w:rsid w:val="00C54480"/>
    <w:rsid w:val="00C54B88"/>
    <w:rsid w:val="00C54D85"/>
    <w:rsid w:val="00C54E96"/>
    <w:rsid w:val="00C54EF4"/>
    <w:rsid w:val="00C55037"/>
    <w:rsid w:val="00C5506D"/>
    <w:rsid w:val="00C550C9"/>
    <w:rsid w:val="00C555CD"/>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C09"/>
    <w:rsid w:val="00C61FF9"/>
    <w:rsid w:val="00C625DC"/>
    <w:rsid w:val="00C62608"/>
    <w:rsid w:val="00C62BAD"/>
    <w:rsid w:val="00C62D3B"/>
    <w:rsid w:val="00C63329"/>
    <w:rsid w:val="00C63496"/>
    <w:rsid w:val="00C63497"/>
    <w:rsid w:val="00C63515"/>
    <w:rsid w:val="00C637AE"/>
    <w:rsid w:val="00C637E4"/>
    <w:rsid w:val="00C63CAB"/>
    <w:rsid w:val="00C63EC9"/>
    <w:rsid w:val="00C63FAE"/>
    <w:rsid w:val="00C6409F"/>
    <w:rsid w:val="00C64177"/>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F8"/>
    <w:rsid w:val="00C67A18"/>
    <w:rsid w:val="00C67A3E"/>
    <w:rsid w:val="00C67C04"/>
    <w:rsid w:val="00C700F7"/>
    <w:rsid w:val="00C702FF"/>
    <w:rsid w:val="00C70398"/>
    <w:rsid w:val="00C7044B"/>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2FB6"/>
    <w:rsid w:val="00C732AA"/>
    <w:rsid w:val="00C73877"/>
    <w:rsid w:val="00C74010"/>
    <w:rsid w:val="00C74196"/>
    <w:rsid w:val="00C7482C"/>
    <w:rsid w:val="00C74941"/>
    <w:rsid w:val="00C74A2C"/>
    <w:rsid w:val="00C74A5C"/>
    <w:rsid w:val="00C74C0E"/>
    <w:rsid w:val="00C74E71"/>
    <w:rsid w:val="00C75345"/>
    <w:rsid w:val="00C754DE"/>
    <w:rsid w:val="00C75C66"/>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242"/>
    <w:rsid w:val="00C8156F"/>
    <w:rsid w:val="00C815B0"/>
    <w:rsid w:val="00C8177E"/>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6C6"/>
    <w:rsid w:val="00C8490B"/>
    <w:rsid w:val="00C849AC"/>
    <w:rsid w:val="00C84ACF"/>
    <w:rsid w:val="00C84B1E"/>
    <w:rsid w:val="00C850B0"/>
    <w:rsid w:val="00C8511F"/>
    <w:rsid w:val="00C85208"/>
    <w:rsid w:val="00C85D0E"/>
    <w:rsid w:val="00C85D63"/>
    <w:rsid w:val="00C862F4"/>
    <w:rsid w:val="00C86460"/>
    <w:rsid w:val="00C8740E"/>
    <w:rsid w:val="00C87B55"/>
    <w:rsid w:val="00C87F94"/>
    <w:rsid w:val="00C9016A"/>
    <w:rsid w:val="00C90192"/>
    <w:rsid w:val="00C90552"/>
    <w:rsid w:val="00C90825"/>
    <w:rsid w:val="00C908FD"/>
    <w:rsid w:val="00C9098B"/>
    <w:rsid w:val="00C90A7C"/>
    <w:rsid w:val="00C90DBD"/>
    <w:rsid w:val="00C911DA"/>
    <w:rsid w:val="00C91361"/>
    <w:rsid w:val="00C917F8"/>
    <w:rsid w:val="00C9188C"/>
    <w:rsid w:val="00C91B85"/>
    <w:rsid w:val="00C91E98"/>
    <w:rsid w:val="00C91F89"/>
    <w:rsid w:val="00C91FF2"/>
    <w:rsid w:val="00C920E3"/>
    <w:rsid w:val="00C921FD"/>
    <w:rsid w:val="00C92584"/>
    <w:rsid w:val="00C925AC"/>
    <w:rsid w:val="00C92645"/>
    <w:rsid w:val="00C92B17"/>
    <w:rsid w:val="00C92D34"/>
    <w:rsid w:val="00C92F06"/>
    <w:rsid w:val="00C92F09"/>
    <w:rsid w:val="00C93127"/>
    <w:rsid w:val="00C933C0"/>
    <w:rsid w:val="00C9376C"/>
    <w:rsid w:val="00C937ED"/>
    <w:rsid w:val="00C93BA1"/>
    <w:rsid w:val="00C93BC6"/>
    <w:rsid w:val="00C941A9"/>
    <w:rsid w:val="00C941EE"/>
    <w:rsid w:val="00C9420E"/>
    <w:rsid w:val="00C9420F"/>
    <w:rsid w:val="00C948FC"/>
    <w:rsid w:val="00C94C20"/>
    <w:rsid w:val="00C94C39"/>
    <w:rsid w:val="00C94C67"/>
    <w:rsid w:val="00C94E11"/>
    <w:rsid w:val="00C94E93"/>
    <w:rsid w:val="00C9566F"/>
    <w:rsid w:val="00C95767"/>
    <w:rsid w:val="00C96D88"/>
    <w:rsid w:val="00C96DAD"/>
    <w:rsid w:val="00C96E1A"/>
    <w:rsid w:val="00C97A5F"/>
    <w:rsid w:val="00C97A70"/>
    <w:rsid w:val="00C97C56"/>
    <w:rsid w:val="00C97CA0"/>
    <w:rsid w:val="00C97DD1"/>
    <w:rsid w:val="00C97E42"/>
    <w:rsid w:val="00CA0107"/>
    <w:rsid w:val="00CA0370"/>
    <w:rsid w:val="00CA0D53"/>
    <w:rsid w:val="00CA0F00"/>
    <w:rsid w:val="00CA11F5"/>
    <w:rsid w:val="00CA1588"/>
    <w:rsid w:val="00CA1685"/>
    <w:rsid w:val="00CA177A"/>
    <w:rsid w:val="00CA1DD1"/>
    <w:rsid w:val="00CA1E6F"/>
    <w:rsid w:val="00CA2039"/>
    <w:rsid w:val="00CA23BE"/>
    <w:rsid w:val="00CA252C"/>
    <w:rsid w:val="00CA2724"/>
    <w:rsid w:val="00CA2C05"/>
    <w:rsid w:val="00CA2D83"/>
    <w:rsid w:val="00CA2E2D"/>
    <w:rsid w:val="00CA3077"/>
    <w:rsid w:val="00CA30D4"/>
    <w:rsid w:val="00CA31A3"/>
    <w:rsid w:val="00CA3266"/>
    <w:rsid w:val="00CA3505"/>
    <w:rsid w:val="00CA36AE"/>
    <w:rsid w:val="00CA3D1B"/>
    <w:rsid w:val="00CA44FA"/>
    <w:rsid w:val="00CA45B7"/>
    <w:rsid w:val="00CA4610"/>
    <w:rsid w:val="00CA46C9"/>
    <w:rsid w:val="00CA48EB"/>
    <w:rsid w:val="00CA4CF1"/>
    <w:rsid w:val="00CA4D36"/>
    <w:rsid w:val="00CA4E55"/>
    <w:rsid w:val="00CA4FF0"/>
    <w:rsid w:val="00CA5268"/>
    <w:rsid w:val="00CA5443"/>
    <w:rsid w:val="00CA55D4"/>
    <w:rsid w:val="00CA5609"/>
    <w:rsid w:val="00CA56D9"/>
    <w:rsid w:val="00CA57CD"/>
    <w:rsid w:val="00CA5AB9"/>
    <w:rsid w:val="00CA6215"/>
    <w:rsid w:val="00CA6500"/>
    <w:rsid w:val="00CA6509"/>
    <w:rsid w:val="00CA6687"/>
    <w:rsid w:val="00CA6E25"/>
    <w:rsid w:val="00CA6EB0"/>
    <w:rsid w:val="00CA70C9"/>
    <w:rsid w:val="00CA70DF"/>
    <w:rsid w:val="00CA7424"/>
    <w:rsid w:val="00CA75AD"/>
    <w:rsid w:val="00CA75F4"/>
    <w:rsid w:val="00CA764F"/>
    <w:rsid w:val="00CA7664"/>
    <w:rsid w:val="00CA79EF"/>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1944"/>
    <w:rsid w:val="00CB1FBB"/>
    <w:rsid w:val="00CB230C"/>
    <w:rsid w:val="00CB235A"/>
    <w:rsid w:val="00CB24DA"/>
    <w:rsid w:val="00CB28ED"/>
    <w:rsid w:val="00CB2DAD"/>
    <w:rsid w:val="00CB30A9"/>
    <w:rsid w:val="00CB3267"/>
    <w:rsid w:val="00CB33D5"/>
    <w:rsid w:val="00CB3852"/>
    <w:rsid w:val="00CB3938"/>
    <w:rsid w:val="00CB3FEA"/>
    <w:rsid w:val="00CB4B58"/>
    <w:rsid w:val="00CB4E23"/>
    <w:rsid w:val="00CB5115"/>
    <w:rsid w:val="00CB5755"/>
    <w:rsid w:val="00CB57AD"/>
    <w:rsid w:val="00CB58DF"/>
    <w:rsid w:val="00CB601C"/>
    <w:rsid w:val="00CB60D8"/>
    <w:rsid w:val="00CB6199"/>
    <w:rsid w:val="00CB636A"/>
    <w:rsid w:val="00CB645D"/>
    <w:rsid w:val="00CB64A1"/>
    <w:rsid w:val="00CB6557"/>
    <w:rsid w:val="00CB6955"/>
    <w:rsid w:val="00CB6BB0"/>
    <w:rsid w:val="00CB742C"/>
    <w:rsid w:val="00CB76E1"/>
    <w:rsid w:val="00CB7BAF"/>
    <w:rsid w:val="00CC0026"/>
    <w:rsid w:val="00CC008F"/>
    <w:rsid w:val="00CC02A7"/>
    <w:rsid w:val="00CC0671"/>
    <w:rsid w:val="00CC0A30"/>
    <w:rsid w:val="00CC0A87"/>
    <w:rsid w:val="00CC0AE3"/>
    <w:rsid w:val="00CC0E2C"/>
    <w:rsid w:val="00CC0FA6"/>
    <w:rsid w:val="00CC178E"/>
    <w:rsid w:val="00CC1897"/>
    <w:rsid w:val="00CC1AD6"/>
    <w:rsid w:val="00CC1C26"/>
    <w:rsid w:val="00CC1E0B"/>
    <w:rsid w:val="00CC2017"/>
    <w:rsid w:val="00CC20E7"/>
    <w:rsid w:val="00CC21C5"/>
    <w:rsid w:val="00CC22DA"/>
    <w:rsid w:val="00CC26CE"/>
    <w:rsid w:val="00CC282C"/>
    <w:rsid w:val="00CC286E"/>
    <w:rsid w:val="00CC2945"/>
    <w:rsid w:val="00CC29A2"/>
    <w:rsid w:val="00CC2A20"/>
    <w:rsid w:val="00CC2B53"/>
    <w:rsid w:val="00CC2F73"/>
    <w:rsid w:val="00CC353C"/>
    <w:rsid w:val="00CC35CF"/>
    <w:rsid w:val="00CC3806"/>
    <w:rsid w:val="00CC4093"/>
    <w:rsid w:val="00CC45D0"/>
    <w:rsid w:val="00CC47C2"/>
    <w:rsid w:val="00CC480F"/>
    <w:rsid w:val="00CC4B48"/>
    <w:rsid w:val="00CC4D63"/>
    <w:rsid w:val="00CC5AD5"/>
    <w:rsid w:val="00CC5BAC"/>
    <w:rsid w:val="00CC5D41"/>
    <w:rsid w:val="00CC6163"/>
    <w:rsid w:val="00CC618A"/>
    <w:rsid w:val="00CC62E4"/>
    <w:rsid w:val="00CC7063"/>
    <w:rsid w:val="00CC731C"/>
    <w:rsid w:val="00CC7499"/>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8B4"/>
    <w:rsid w:val="00CD3B44"/>
    <w:rsid w:val="00CD3C12"/>
    <w:rsid w:val="00CD3C4B"/>
    <w:rsid w:val="00CD3D7E"/>
    <w:rsid w:val="00CD3DCE"/>
    <w:rsid w:val="00CD41CB"/>
    <w:rsid w:val="00CD4393"/>
    <w:rsid w:val="00CD44B7"/>
    <w:rsid w:val="00CD49BD"/>
    <w:rsid w:val="00CD4B48"/>
    <w:rsid w:val="00CD4CC0"/>
    <w:rsid w:val="00CD5AD0"/>
    <w:rsid w:val="00CD5B45"/>
    <w:rsid w:val="00CD5E00"/>
    <w:rsid w:val="00CD6438"/>
    <w:rsid w:val="00CD6462"/>
    <w:rsid w:val="00CD66D7"/>
    <w:rsid w:val="00CD6BB2"/>
    <w:rsid w:val="00CD6BC2"/>
    <w:rsid w:val="00CD6F1F"/>
    <w:rsid w:val="00CD7256"/>
    <w:rsid w:val="00CD736C"/>
    <w:rsid w:val="00CD7D42"/>
    <w:rsid w:val="00CE0135"/>
    <w:rsid w:val="00CE0C78"/>
    <w:rsid w:val="00CE0CE3"/>
    <w:rsid w:val="00CE0D17"/>
    <w:rsid w:val="00CE11BC"/>
    <w:rsid w:val="00CE12DC"/>
    <w:rsid w:val="00CE13BB"/>
    <w:rsid w:val="00CE1AFD"/>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5F2E"/>
    <w:rsid w:val="00CE62C9"/>
    <w:rsid w:val="00CE6420"/>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800"/>
    <w:rsid w:val="00CF2861"/>
    <w:rsid w:val="00CF28E8"/>
    <w:rsid w:val="00CF2950"/>
    <w:rsid w:val="00CF357A"/>
    <w:rsid w:val="00CF3604"/>
    <w:rsid w:val="00CF4060"/>
    <w:rsid w:val="00CF42BF"/>
    <w:rsid w:val="00CF45CD"/>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6D1C"/>
    <w:rsid w:val="00CF71CF"/>
    <w:rsid w:val="00CF7290"/>
    <w:rsid w:val="00CF7435"/>
    <w:rsid w:val="00CF748C"/>
    <w:rsid w:val="00CF75B3"/>
    <w:rsid w:val="00CF7764"/>
    <w:rsid w:val="00CF7914"/>
    <w:rsid w:val="00CF7B3E"/>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900"/>
    <w:rsid w:val="00D02C2C"/>
    <w:rsid w:val="00D02D0E"/>
    <w:rsid w:val="00D02E6C"/>
    <w:rsid w:val="00D02FA1"/>
    <w:rsid w:val="00D02FAD"/>
    <w:rsid w:val="00D02FB6"/>
    <w:rsid w:val="00D03401"/>
    <w:rsid w:val="00D0357F"/>
    <w:rsid w:val="00D03736"/>
    <w:rsid w:val="00D03906"/>
    <w:rsid w:val="00D03A5F"/>
    <w:rsid w:val="00D03D62"/>
    <w:rsid w:val="00D04096"/>
    <w:rsid w:val="00D043D5"/>
    <w:rsid w:val="00D04555"/>
    <w:rsid w:val="00D04634"/>
    <w:rsid w:val="00D0472B"/>
    <w:rsid w:val="00D047E5"/>
    <w:rsid w:val="00D048AB"/>
    <w:rsid w:val="00D048B8"/>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8C0"/>
    <w:rsid w:val="00D07AE2"/>
    <w:rsid w:val="00D07F58"/>
    <w:rsid w:val="00D10087"/>
    <w:rsid w:val="00D1008C"/>
    <w:rsid w:val="00D1074E"/>
    <w:rsid w:val="00D10BCC"/>
    <w:rsid w:val="00D10DEF"/>
    <w:rsid w:val="00D112D4"/>
    <w:rsid w:val="00D11589"/>
    <w:rsid w:val="00D11761"/>
    <w:rsid w:val="00D11846"/>
    <w:rsid w:val="00D11AD5"/>
    <w:rsid w:val="00D11DAD"/>
    <w:rsid w:val="00D12047"/>
    <w:rsid w:val="00D122C1"/>
    <w:rsid w:val="00D12D75"/>
    <w:rsid w:val="00D12E33"/>
    <w:rsid w:val="00D12F19"/>
    <w:rsid w:val="00D12F8F"/>
    <w:rsid w:val="00D131CF"/>
    <w:rsid w:val="00D131F1"/>
    <w:rsid w:val="00D133A4"/>
    <w:rsid w:val="00D133D9"/>
    <w:rsid w:val="00D13442"/>
    <w:rsid w:val="00D135B3"/>
    <w:rsid w:val="00D13705"/>
    <w:rsid w:val="00D137D0"/>
    <w:rsid w:val="00D138BC"/>
    <w:rsid w:val="00D139D7"/>
    <w:rsid w:val="00D13AD4"/>
    <w:rsid w:val="00D13E4F"/>
    <w:rsid w:val="00D141B8"/>
    <w:rsid w:val="00D1424D"/>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2B6"/>
    <w:rsid w:val="00D1736F"/>
    <w:rsid w:val="00D176E8"/>
    <w:rsid w:val="00D17CD7"/>
    <w:rsid w:val="00D17CD8"/>
    <w:rsid w:val="00D17D23"/>
    <w:rsid w:val="00D2084F"/>
    <w:rsid w:val="00D20961"/>
    <w:rsid w:val="00D20C11"/>
    <w:rsid w:val="00D20EAF"/>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741"/>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D44"/>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217"/>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38D"/>
    <w:rsid w:val="00D33CE1"/>
    <w:rsid w:val="00D33D15"/>
    <w:rsid w:val="00D33D8E"/>
    <w:rsid w:val="00D33F0F"/>
    <w:rsid w:val="00D33FD7"/>
    <w:rsid w:val="00D341A9"/>
    <w:rsid w:val="00D34345"/>
    <w:rsid w:val="00D34690"/>
    <w:rsid w:val="00D346D9"/>
    <w:rsid w:val="00D349CF"/>
    <w:rsid w:val="00D34CBC"/>
    <w:rsid w:val="00D34CEF"/>
    <w:rsid w:val="00D34E15"/>
    <w:rsid w:val="00D350DE"/>
    <w:rsid w:val="00D352B5"/>
    <w:rsid w:val="00D353F1"/>
    <w:rsid w:val="00D3543B"/>
    <w:rsid w:val="00D35B5C"/>
    <w:rsid w:val="00D35CA4"/>
    <w:rsid w:val="00D35EC0"/>
    <w:rsid w:val="00D35F5C"/>
    <w:rsid w:val="00D3682E"/>
    <w:rsid w:val="00D36C5C"/>
    <w:rsid w:val="00D36EEC"/>
    <w:rsid w:val="00D36FBE"/>
    <w:rsid w:val="00D37090"/>
    <w:rsid w:val="00D3724D"/>
    <w:rsid w:val="00D3758B"/>
    <w:rsid w:val="00D379A1"/>
    <w:rsid w:val="00D37A06"/>
    <w:rsid w:val="00D37D2B"/>
    <w:rsid w:val="00D37D64"/>
    <w:rsid w:val="00D37ED6"/>
    <w:rsid w:val="00D400A5"/>
    <w:rsid w:val="00D40403"/>
    <w:rsid w:val="00D4052E"/>
    <w:rsid w:val="00D405AF"/>
    <w:rsid w:val="00D4079D"/>
    <w:rsid w:val="00D409AC"/>
    <w:rsid w:val="00D40CAE"/>
    <w:rsid w:val="00D40D5D"/>
    <w:rsid w:val="00D40D75"/>
    <w:rsid w:val="00D40DC8"/>
    <w:rsid w:val="00D40FC4"/>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C42"/>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07"/>
    <w:rsid w:val="00D50CAB"/>
    <w:rsid w:val="00D50CE5"/>
    <w:rsid w:val="00D50EEC"/>
    <w:rsid w:val="00D51614"/>
    <w:rsid w:val="00D51BEE"/>
    <w:rsid w:val="00D51C87"/>
    <w:rsid w:val="00D5238E"/>
    <w:rsid w:val="00D52465"/>
    <w:rsid w:val="00D52490"/>
    <w:rsid w:val="00D52804"/>
    <w:rsid w:val="00D529A9"/>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5C4E"/>
    <w:rsid w:val="00D56077"/>
    <w:rsid w:val="00D56160"/>
    <w:rsid w:val="00D561E1"/>
    <w:rsid w:val="00D562FA"/>
    <w:rsid w:val="00D56B19"/>
    <w:rsid w:val="00D56F56"/>
    <w:rsid w:val="00D57173"/>
    <w:rsid w:val="00D57AC7"/>
    <w:rsid w:val="00D57AD9"/>
    <w:rsid w:val="00D57E81"/>
    <w:rsid w:val="00D57EF3"/>
    <w:rsid w:val="00D60183"/>
    <w:rsid w:val="00D60425"/>
    <w:rsid w:val="00D6048B"/>
    <w:rsid w:val="00D607AA"/>
    <w:rsid w:val="00D60A67"/>
    <w:rsid w:val="00D60D9D"/>
    <w:rsid w:val="00D60DE8"/>
    <w:rsid w:val="00D60FC3"/>
    <w:rsid w:val="00D611CA"/>
    <w:rsid w:val="00D61202"/>
    <w:rsid w:val="00D613E5"/>
    <w:rsid w:val="00D616AB"/>
    <w:rsid w:val="00D61A3F"/>
    <w:rsid w:val="00D61B6A"/>
    <w:rsid w:val="00D61BBC"/>
    <w:rsid w:val="00D61BF9"/>
    <w:rsid w:val="00D61C6E"/>
    <w:rsid w:val="00D61C92"/>
    <w:rsid w:val="00D621DC"/>
    <w:rsid w:val="00D62890"/>
    <w:rsid w:val="00D62E1C"/>
    <w:rsid w:val="00D632FE"/>
    <w:rsid w:val="00D63D21"/>
    <w:rsid w:val="00D64001"/>
    <w:rsid w:val="00D642B0"/>
    <w:rsid w:val="00D646DC"/>
    <w:rsid w:val="00D64726"/>
    <w:rsid w:val="00D64AB4"/>
    <w:rsid w:val="00D64D26"/>
    <w:rsid w:val="00D64D56"/>
    <w:rsid w:val="00D64E5F"/>
    <w:rsid w:val="00D64F2C"/>
    <w:rsid w:val="00D650F5"/>
    <w:rsid w:val="00D65436"/>
    <w:rsid w:val="00D65A73"/>
    <w:rsid w:val="00D65B02"/>
    <w:rsid w:val="00D66235"/>
    <w:rsid w:val="00D66674"/>
    <w:rsid w:val="00D66AF4"/>
    <w:rsid w:val="00D66BA0"/>
    <w:rsid w:val="00D6723A"/>
    <w:rsid w:val="00D67461"/>
    <w:rsid w:val="00D6750E"/>
    <w:rsid w:val="00D67535"/>
    <w:rsid w:val="00D67763"/>
    <w:rsid w:val="00D6786B"/>
    <w:rsid w:val="00D679D8"/>
    <w:rsid w:val="00D67C40"/>
    <w:rsid w:val="00D67D5E"/>
    <w:rsid w:val="00D67DC8"/>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FFD"/>
    <w:rsid w:val="00D7210E"/>
    <w:rsid w:val="00D721E2"/>
    <w:rsid w:val="00D72328"/>
    <w:rsid w:val="00D723AE"/>
    <w:rsid w:val="00D72685"/>
    <w:rsid w:val="00D72B56"/>
    <w:rsid w:val="00D72CA5"/>
    <w:rsid w:val="00D72EEC"/>
    <w:rsid w:val="00D73434"/>
    <w:rsid w:val="00D737ED"/>
    <w:rsid w:val="00D73805"/>
    <w:rsid w:val="00D73E21"/>
    <w:rsid w:val="00D73F01"/>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670"/>
    <w:rsid w:val="00D818CF"/>
    <w:rsid w:val="00D81992"/>
    <w:rsid w:val="00D81BCC"/>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30"/>
    <w:rsid w:val="00D8465F"/>
    <w:rsid w:val="00D8476F"/>
    <w:rsid w:val="00D8482D"/>
    <w:rsid w:val="00D84BED"/>
    <w:rsid w:val="00D84FA2"/>
    <w:rsid w:val="00D85880"/>
    <w:rsid w:val="00D85C2F"/>
    <w:rsid w:val="00D85CA5"/>
    <w:rsid w:val="00D86214"/>
    <w:rsid w:val="00D864D3"/>
    <w:rsid w:val="00D865B2"/>
    <w:rsid w:val="00D86A44"/>
    <w:rsid w:val="00D86C8B"/>
    <w:rsid w:val="00D86EC3"/>
    <w:rsid w:val="00D86F66"/>
    <w:rsid w:val="00D870E5"/>
    <w:rsid w:val="00D87179"/>
    <w:rsid w:val="00D87464"/>
    <w:rsid w:val="00D87B06"/>
    <w:rsid w:val="00D90539"/>
    <w:rsid w:val="00D905D8"/>
    <w:rsid w:val="00D90DCD"/>
    <w:rsid w:val="00D91009"/>
    <w:rsid w:val="00D9144F"/>
    <w:rsid w:val="00D9156F"/>
    <w:rsid w:val="00D9178B"/>
    <w:rsid w:val="00D9189B"/>
    <w:rsid w:val="00D9194E"/>
    <w:rsid w:val="00D91A37"/>
    <w:rsid w:val="00D91DA5"/>
    <w:rsid w:val="00D91DE5"/>
    <w:rsid w:val="00D91EC4"/>
    <w:rsid w:val="00D91FD0"/>
    <w:rsid w:val="00D92272"/>
    <w:rsid w:val="00D92C13"/>
    <w:rsid w:val="00D92CBE"/>
    <w:rsid w:val="00D92E9C"/>
    <w:rsid w:val="00D937CD"/>
    <w:rsid w:val="00D93802"/>
    <w:rsid w:val="00D93C89"/>
    <w:rsid w:val="00D93E04"/>
    <w:rsid w:val="00D94664"/>
    <w:rsid w:val="00D94A16"/>
    <w:rsid w:val="00D94BE5"/>
    <w:rsid w:val="00D94E65"/>
    <w:rsid w:val="00D951E9"/>
    <w:rsid w:val="00D952B1"/>
    <w:rsid w:val="00D953CC"/>
    <w:rsid w:val="00D955E4"/>
    <w:rsid w:val="00D95659"/>
    <w:rsid w:val="00D9578A"/>
    <w:rsid w:val="00D9589A"/>
    <w:rsid w:val="00D9602E"/>
    <w:rsid w:val="00D96197"/>
    <w:rsid w:val="00D96967"/>
    <w:rsid w:val="00D96D02"/>
    <w:rsid w:val="00D96EBB"/>
    <w:rsid w:val="00D97395"/>
    <w:rsid w:val="00D974D0"/>
    <w:rsid w:val="00D974DB"/>
    <w:rsid w:val="00DA007D"/>
    <w:rsid w:val="00DA0DCC"/>
    <w:rsid w:val="00DA0E65"/>
    <w:rsid w:val="00DA11BD"/>
    <w:rsid w:val="00DA1467"/>
    <w:rsid w:val="00DA14AA"/>
    <w:rsid w:val="00DA1C25"/>
    <w:rsid w:val="00DA2145"/>
    <w:rsid w:val="00DA22DA"/>
    <w:rsid w:val="00DA246A"/>
    <w:rsid w:val="00DA2644"/>
    <w:rsid w:val="00DA29A6"/>
    <w:rsid w:val="00DA29A9"/>
    <w:rsid w:val="00DA2C84"/>
    <w:rsid w:val="00DA2DAD"/>
    <w:rsid w:val="00DA35D3"/>
    <w:rsid w:val="00DA3650"/>
    <w:rsid w:val="00DA3858"/>
    <w:rsid w:val="00DA3E20"/>
    <w:rsid w:val="00DA3F29"/>
    <w:rsid w:val="00DA40C0"/>
    <w:rsid w:val="00DA486E"/>
    <w:rsid w:val="00DA4BC1"/>
    <w:rsid w:val="00DA4BDC"/>
    <w:rsid w:val="00DA4DD8"/>
    <w:rsid w:val="00DA4DEA"/>
    <w:rsid w:val="00DA4E36"/>
    <w:rsid w:val="00DA4E99"/>
    <w:rsid w:val="00DA4EF0"/>
    <w:rsid w:val="00DA5216"/>
    <w:rsid w:val="00DA5393"/>
    <w:rsid w:val="00DA59BF"/>
    <w:rsid w:val="00DA5DDA"/>
    <w:rsid w:val="00DA600B"/>
    <w:rsid w:val="00DA6099"/>
    <w:rsid w:val="00DA6155"/>
    <w:rsid w:val="00DA6391"/>
    <w:rsid w:val="00DA6DD0"/>
    <w:rsid w:val="00DA6ECC"/>
    <w:rsid w:val="00DA73CA"/>
    <w:rsid w:val="00DA76F9"/>
    <w:rsid w:val="00DA780E"/>
    <w:rsid w:val="00DA7E05"/>
    <w:rsid w:val="00DB0057"/>
    <w:rsid w:val="00DB01A1"/>
    <w:rsid w:val="00DB0AAB"/>
    <w:rsid w:val="00DB0B11"/>
    <w:rsid w:val="00DB0E5F"/>
    <w:rsid w:val="00DB0EF0"/>
    <w:rsid w:val="00DB102E"/>
    <w:rsid w:val="00DB157B"/>
    <w:rsid w:val="00DB160D"/>
    <w:rsid w:val="00DB177A"/>
    <w:rsid w:val="00DB19AF"/>
    <w:rsid w:val="00DB1A7D"/>
    <w:rsid w:val="00DB22C7"/>
    <w:rsid w:val="00DB2353"/>
    <w:rsid w:val="00DB26C9"/>
    <w:rsid w:val="00DB26DB"/>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964"/>
    <w:rsid w:val="00DB59FC"/>
    <w:rsid w:val="00DB60C6"/>
    <w:rsid w:val="00DB612F"/>
    <w:rsid w:val="00DB6533"/>
    <w:rsid w:val="00DB675E"/>
    <w:rsid w:val="00DB68A0"/>
    <w:rsid w:val="00DB68D9"/>
    <w:rsid w:val="00DB6905"/>
    <w:rsid w:val="00DB6CC1"/>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5FB"/>
    <w:rsid w:val="00DC1607"/>
    <w:rsid w:val="00DC1D83"/>
    <w:rsid w:val="00DC1E8C"/>
    <w:rsid w:val="00DC24BC"/>
    <w:rsid w:val="00DC24E5"/>
    <w:rsid w:val="00DC26E8"/>
    <w:rsid w:val="00DC28A3"/>
    <w:rsid w:val="00DC292B"/>
    <w:rsid w:val="00DC2C11"/>
    <w:rsid w:val="00DC2E53"/>
    <w:rsid w:val="00DC2E93"/>
    <w:rsid w:val="00DC3A2A"/>
    <w:rsid w:val="00DC45E5"/>
    <w:rsid w:val="00DC467F"/>
    <w:rsid w:val="00DC5659"/>
    <w:rsid w:val="00DC5788"/>
    <w:rsid w:val="00DC5DBC"/>
    <w:rsid w:val="00DC5EC7"/>
    <w:rsid w:val="00DC691A"/>
    <w:rsid w:val="00DC6F7E"/>
    <w:rsid w:val="00DC73D8"/>
    <w:rsid w:val="00DC7454"/>
    <w:rsid w:val="00DC7872"/>
    <w:rsid w:val="00DC7909"/>
    <w:rsid w:val="00DC794E"/>
    <w:rsid w:val="00DC7A40"/>
    <w:rsid w:val="00DC7E43"/>
    <w:rsid w:val="00DC7E96"/>
    <w:rsid w:val="00DC7EBC"/>
    <w:rsid w:val="00DC7F54"/>
    <w:rsid w:val="00DD031D"/>
    <w:rsid w:val="00DD05BB"/>
    <w:rsid w:val="00DD066C"/>
    <w:rsid w:val="00DD0879"/>
    <w:rsid w:val="00DD08FA"/>
    <w:rsid w:val="00DD0A86"/>
    <w:rsid w:val="00DD0DBA"/>
    <w:rsid w:val="00DD1189"/>
    <w:rsid w:val="00DD1230"/>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3E8C"/>
    <w:rsid w:val="00DD452B"/>
    <w:rsid w:val="00DD46BB"/>
    <w:rsid w:val="00DD4C9D"/>
    <w:rsid w:val="00DD4D00"/>
    <w:rsid w:val="00DD4E0F"/>
    <w:rsid w:val="00DD5287"/>
    <w:rsid w:val="00DD53F4"/>
    <w:rsid w:val="00DD56F0"/>
    <w:rsid w:val="00DD572D"/>
    <w:rsid w:val="00DD57DD"/>
    <w:rsid w:val="00DD591D"/>
    <w:rsid w:val="00DD5C60"/>
    <w:rsid w:val="00DD5E5E"/>
    <w:rsid w:val="00DD6382"/>
    <w:rsid w:val="00DD6553"/>
    <w:rsid w:val="00DD674F"/>
    <w:rsid w:val="00DD6907"/>
    <w:rsid w:val="00DD6BE6"/>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505"/>
    <w:rsid w:val="00DE254D"/>
    <w:rsid w:val="00DE2B26"/>
    <w:rsid w:val="00DE2C64"/>
    <w:rsid w:val="00DE2C77"/>
    <w:rsid w:val="00DE3156"/>
    <w:rsid w:val="00DE315F"/>
    <w:rsid w:val="00DE33BF"/>
    <w:rsid w:val="00DE3775"/>
    <w:rsid w:val="00DE3855"/>
    <w:rsid w:val="00DE3993"/>
    <w:rsid w:val="00DE39B1"/>
    <w:rsid w:val="00DE3B45"/>
    <w:rsid w:val="00DE3D44"/>
    <w:rsid w:val="00DE3D84"/>
    <w:rsid w:val="00DE40D5"/>
    <w:rsid w:val="00DE4475"/>
    <w:rsid w:val="00DE4A6F"/>
    <w:rsid w:val="00DE4EA7"/>
    <w:rsid w:val="00DE530B"/>
    <w:rsid w:val="00DE5ADE"/>
    <w:rsid w:val="00DE5BAF"/>
    <w:rsid w:val="00DE61C9"/>
    <w:rsid w:val="00DE633A"/>
    <w:rsid w:val="00DE65C3"/>
    <w:rsid w:val="00DE6624"/>
    <w:rsid w:val="00DE6637"/>
    <w:rsid w:val="00DE66A5"/>
    <w:rsid w:val="00DE6793"/>
    <w:rsid w:val="00DE68A4"/>
    <w:rsid w:val="00DE69AD"/>
    <w:rsid w:val="00DE6C55"/>
    <w:rsid w:val="00DE6C76"/>
    <w:rsid w:val="00DE6E10"/>
    <w:rsid w:val="00DE7577"/>
    <w:rsid w:val="00DE7738"/>
    <w:rsid w:val="00DE78C9"/>
    <w:rsid w:val="00DE79ED"/>
    <w:rsid w:val="00DF0424"/>
    <w:rsid w:val="00DF0570"/>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846"/>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244"/>
    <w:rsid w:val="00E00352"/>
    <w:rsid w:val="00E003B4"/>
    <w:rsid w:val="00E00688"/>
    <w:rsid w:val="00E008D5"/>
    <w:rsid w:val="00E00AB8"/>
    <w:rsid w:val="00E00B01"/>
    <w:rsid w:val="00E00E1A"/>
    <w:rsid w:val="00E00E87"/>
    <w:rsid w:val="00E010F6"/>
    <w:rsid w:val="00E013AB"/>
    <w:rsid w:val="00E016DE"/>
    <w:rsid w:val="00E016FA"/>
    <w:rsid w:val="00E01942"/>
    <w:rsid w:val="00E01C33"/>
    <w:rsid w:val="00E023E3"/>
    <w:rsid w:val="00E0273D"/>
    <w:rsid w:val="00E0278B"/>
    <w:rsid w:val="00E027BA"/>
    <w:rsid w:val="00E02802"/>
    <w:rsid w:val="00E028BE"/>
    <w:rsid w:val="00E02CA0"/>
    <w:rsid w:val="00E02F78"/>
    <w:rsid w:val="00E02F8B"/>
    <w:rsid w:val="00E02FB7"/>
    <w:rsid w:val="00E0300C"/>
    <w:rsid w:val="00E03035"/>
    <w:rsid w:val="00E03074"/>
    <w:rsid w:val="00E030D0"/>
    <w:rsid w:val="00E0319F"/>
    <w:rsid w:val="00E033C6"/>
    <w:rsid w:val="00E034E2"/>
    <w:rsid w:val="00E03583"/>
    <w:rsid w:val="00E039DB"/>
    <w:rsid w:val="00E03E54"/>
    <w:rsid w:val="00E03E71"/>
    <w:rsid w:val="00E043C6"/>
    <w:rsid w:val="00E04851"/>
    <w:rsid w:val="00E04944"/>
    <w:rsid w:val="00E04D8D"/>
    <w:rsid w:val="00E04E0F"/>
    <w:rsid w:val="00E056C2"/>
    <w:rsid w:val="00E05E66"/>
    <w:rsid w:val="00E061CC"/>
    <w:rsid w:val="00E065B4"/>
    <w:rsid w:val="00E06671"/>
    <w:rsid w:val="00E0668A"/>
    <w:rsid w:val="00E07135"/>
    <w:rsid w:val="00E07373"/>
    <w:rsid w:val="00E07476"/>
    <w:rsid w:val="00E075EB"/>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67"/>
    <w:rsid w:val="00E128AA"/>
    <w:rsid w:val="00E12D55"/>
    <w:rsid w:val="00E12F8B"/>
    <w:rsid w:val="00E13294"/>
    <w:rsid w:val="00E13802"/>
    <w:rsid w:val="00E13BA4"/>
    <w:rsid w:val="00E13E9D"/>
    <w:rsid w:val="00E141B2"/>
    <w:rsid w:val="00E143E7"/>
    <w:rsid w:val="00E14400"/>
    <w:rsid w:val="00E144DF"/>
    <w:rsid w:val="00E1478A"/>
    <w:rsid w:val="00E147BE"/>
    <w:rsid w:val="00E14BD1"/>
    <w:rsid w:val="00E14F2D"/>
    <w:rsid w:val="00E14FD5"/>
    <w:rsid w:val="00E1564D"/>
    <w:rsid w:val="00E15A2B"/>
    <w:rsid w:val="00E15FC8"/>
    <w:rsid w:val="00E160D7"/>
    <w:rsid w:val="00E163D3"/>
    <w:rsid w:val="00E1646B"/>
    <w:rsid w:val="00E16672"/>
    <w:rsid w:val="00E16AD9"/>
    <w:rsid w:val="00E16BD6"/>
    <w:rsid w:val="00E16C5D"/>
    <w:rsid w:val="00E16D0E"/>
    <w:rsid w:val="00E16ECE"/>
    <w:rsid w:val="00E16FED"/>
    <w:rsid w:val="00E1700E"/>
    <w:rsid w:val="00E1708C"/>
    <w:rsid w:val="00E172B7"/>
    <w:rsid w:val="00E17545"/>
    <w:rsid w:val="00E17A5F"/>
    <w:rsid w:val="00E17CA7"/>
    <w:rsid w:val="00E202F5"/>
    <w:rsid w:val="00E203AB"/>
    <w:rsid w:val="00E204A5"/>
    <w:rsid w:val="00E207E6"/>
    <w:rsid w:val="00E20DA8"/>
    <w:rsid w:val="00E20E6E"/>
    <w:rsid w:val="00E21269"/>
    <w:rsid w:val="00E2135E"/>
    <w:rsid w:val="00E21500"/>
    <w:rsid w:val="00E21512"/>
    <w:rsid w:val="00E21991"/>
    <w:rsid w:val="00E21DAC"/>
    <w:rsid w:val="00E21EAE"/>
    <w:rsid w:val="00E21ECF"/>
    <w:rsid w:val="00E21EE6"/>
    <w:rsid w:val="00E220CB"/>
    <w:rsid w:val="00E22211"/>
    <w:rsid w:val="00E2224C"/>
    <w:rsid w:val="00E223B6"/>
    <w:rsid w:val="00E226BF"/>
    <w:rsid w:val="00E2290E"/>
    <w:rsid w:val="00E22F96"/>
    <w:rsid w:val="00E23248"/>
    <w:rsid w:val="00E234B3"/>
    <w:rsid w:val="00E235F2"/>
    <w:rsid w:val="00E2381A"/>
    <w:rsid w:val="00E239C0"/>
    <w:rsid w:val="00E23EC4"/>
    <w:rsid w:val="00E24325"/>
    <w:rsid w:val="00E24458"/>
    <w:rsid w:val="00E246D2"/>
    <w:rsid w:val="00E24706"/>
    <w:rsid w:val="00E24EE2"/>
    <w:rsid w:val="00E250F9"/>
    <w:rsid w:val="00E25143"/>
    <w:rsid w:val="00E2522D"/>
    <w:rsid w:val="00E25265"/>
    <w:rsid w:val="00E253DA"/>
    <w:rsid w:val="00E25502"/>
    <w:rsid w:val="00E255E8"/>
    <w:rsid w:val="00E25746"/>
    <w:rsid w:val="00E2585C"/>
    <w:rsid w:val="00E258D0"/>
    <w:rsid w:val="00E25927"/>
    <w:rsid w:val="00E25A73"/>
    <w:rsid w:val="00E260BD"/>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7A5"/>
    <w:rsid w:val="00E33885"/>
    <w:rsid w:val="00E34098"/>
    <w:rsid w:val="00E3462B"/>
    <w:rsid w:val="00E346C5"/>
    <w:rsid w:val="00E349A0"/>
    <w:rsid w:val="00E34BE4"/>
    <w:rsid w:val="00E34BFF"/>
    <w:rsid w:val="00E34C0C"/>
    <w:rsid w:val="00E34D37"/>
    <w:rsid w:val="00E34D60"/>
    <w:rsid w:val="00E34D86"/>
    <w:rsid w:val="00E34DAA"/>
    <w:rsid w:val="00E34F92"/>
    <w:rsid w:val="00E3507B"/>
    <w:rsid w:val="00E35423"/>
    <w:rsid w:val="00E3586F"/>
    <w:rsid w:val="00E3589E"/>
    <w:rsid w:val="00E35971"/>
    <w:rsid w:val="00E36007"/>
    <w:rsid w:val="00E36299"/>
    <w:rsid w:val="00E36410"/>
    <w:rsid w:val="00E364A7"/>
    <w:rsid w:val="00E36810"/>
    <w:rsid w:val="00E369E4"/>
    <w:rsid w:val="00E36C27"/>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1D0"/>
    <w:rsid w:val="00E42284"/>
    <w:rsid w:val="00E42686"/>
    <w:rsid w:val="00E426EA"/>
    <w:rsid w:val="00E427CF"/>
    <w:rsid w:val="00E42942"/>
    <w:rsid w:val="00E42B88"/>
    <w:rsid w:val="00E42CA3"/>
    <w:rsid w:val="00E42E56"/>
    <w:rsid w:val="00E4320C"/>
    <w:rsid w:val="00E43451"/>
    <w:rsid w:val="00E43558"/>
    <w:rsid w:val="00E4396D"/>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05F"/>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7E8"/>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074"/>
    <w:rsid w:val="00E5770F"/>
    <w:rsid w:val="00E577D5"/>
    <w:rsid w:val="00E57C59"/>
    <w:rsid w:val="00E57CB9"/>
    <w:rsid w:val="00E57D27"/>
    <w:rsid w:val="00E57D81"/>
    <w:rsid w:val="00E60328"/>
    <w:rsid w:val="00E6038E"/>
    <w:rsid w:val="00E60CA2"/>
    <w:rsid w:val="00E60DEE"/>
    <w:rsid w:val="00E61250"/>
    <w:rsid w:val="00E613BE"/>
    <w:rsid w:val="00E614B3"/>
    <w:rsid w:val="00E615F3"/>
    <w:rsid w:val="00E616C0"/>
    <w:rsid w:val="00E616C1"/>
    <w:rsid w:val="00E61F4F"/>
    <w:rsid w:val="00E62914"/>
    <w:rsid w:val="00E62BFD"/>
    <w:rsid w:val="00E62CFD"/>
    <w:rsid w:val="00E62D74"/>
    <w:rsid w:val="00E62FC0"/>
    <w:rsid w:val="00E631D4"/>
    <w:rsid w:val="00E632BA"/>
    <w:rsid w:val="00E632F5"/>
    <w:rsid w:val="00E636D7"/>
    <w:rsid w:val="00E63EB3"/>
    <w:rsid w:val="00E63F90"/>
    <w:rsid w:val="00E645C4"/>
    <w:rsid w:val="00E6462C"/>
    <w:rsid w:val="00E64CAE"/>
    <w:rsid w:val="00E64FDC"/>
    <w:rsid w:val="00E65469"/>
    <w:rsid w:val="00E656CA"/>
    <w:rsid w:val="00E65961"/>
    <w:rsid w:val="00E65A2A"/>
    <w:rsid w:val="00E65FB5"/>
    <w:rsid w:val="00E660BD"/>
    <w:rsid w:val="00E660E8"/>
    <w:rsid w:val="00E661AA"/>
    <w:rsid w:val="00E6650C"/>
    <w:rsid w:val="00E666BE"/>
    <w:rsid w:val="00E66842"/>
    <w:rsid w:val="00E6697D"/>
    <w:rsid w:val="00E669CF"/>
    <w:rsid w:val="00E66DC7"/>
    <w:rsid w:val="00E66EA5"/>
    <w:rsid w:val="00E67074"/>
    <w:rsid w:val="00E6710A"/>
    <w:rsid w:val="00E67365"/>
    <w:rsid w:val="00E67372"/>
    <w:rsid w:val="00E67387"/>
    <w:rsid w:val="00E67484"/>
    <w:rsid w:val="00E67ED9"/>
    <w:rsid w:val="00E706E7"/>
    <w:rsid w:val="00E70968"/>
    <w:rsid w:val="00E70E38"/>
    <w:rsid w:val="00E70E45"/>
    <w:rsid w:val="00E70EB2"/>
    <w:rsid w:val="00E71790"/>
    <w:rsid w:val="00E71D87"/>
    <w:rsid w:val="00E71E19"/>
    <w:rsid w:val="00E71EE4"/>
    <w:rsid w:val="00E71F48"/>
    <w:rsid w:val="00E722FF"/>
    <w:rsid w:val="00E72B2B"/>
    <w:rsid w:val="00E72B6E"/>
    <w:rsid w:val="00E72F09"/>
    <w:rsid w:val="00E73120"/>
    <w:rsid w:val="00E7328B"/>
    <w:rsid w:val="00E73462"/>
    <w:rsid w:val="00E73578"/>
    <w:rsid w:val="00E735D3"/>
    <w:rsid w:val="00E738F3"/>
    <w:rsid w:val="00E73DA3"/>
    <w:rsid w:val="00E740E8"/>
    <w:rsid w:val="00E7456F"/>
    <w:rsid w:val="00E74A36"/>
    <w:rsid w:val="00E74B61"/>
    <w:rsid w:val="00E74CF6"/>
    <w:rsid w:val="00E74EC3"/>
    <w:rsid w:val="00E74FF2"/>
    <w:rsid w:val="00E75076"/>
    <w:rsid w:val="00E75380"/>
    <w:rsid w:val="00E7564D"/>
    <w:rsid w:val="00E75678"/>
    <w:rsid w:val="00E75998"/>
    <w:rsid w:val="00E75F36"/>
    <w:rsid w:val="00E76159"/>
    <w:rsid w:val="00E76259"/>
    <w:rsid w:val="00E76513"/>
    <w:rsid w:val="00E76688"/>
    <w:rsid w:val="00E76702"/>
    <w:rsid w:val="00E76B5F"/>
    <w:rsid w:val="00E770FC"/>
    <w:rsid w:val="00E775B0"/>
    <w:rsid w:val="00E77799"/>
    <w:rsid w:val="00E77928"/>
    <w:rsid w:val="00E779BC"/>
    <w:rsid w:val="00E77AF8"/>
    <w:rsid w:val="00E77D1F"/>
    <w:rsid w:val="00E800CA"/>
    <w:rsid w:val="00E800F9"/>
    <w:rsid w:val="00E8023A"/>
    <w:rsid w:val="00E8059E"/>
    <w:rsid w:val="00E807E7"/>
    <w:rsid w:val="00E80888"/>
    <w:rsid w:val="00E8094E"/>
    <w:rsid w:val="00E80A06"/>
    <w:rsid w:val="00E80AF2"/>
    <w:rsid w:val="00E80BDA"/>
    <w:rsid w:val="00E80DD3"/>
    <w:rsid w:val="00E80EB1"/>
    <w:rsid w:val="00E812FA"/>
    <w:rsid w:val="00E8139D"/>
    <w:rsid w:val="00E816B0"/>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5E7"/>
    <w:rsid w:val="00E83B78"/>
    <w:rsid w:val="00E83CE5"/>
    <w:rsid w:val="00E83FB0"/>
    <w:rsid w:val="00E84369"/>
    <w:rsid w:val="00E845DF"/>
    <w:rsid w:val="00E846AE"/>
    <w:rsid w:val="00E846BE"/>
    <w:rsid w:val="00E846E4"/>
    <w:rsid w:val="00E84A17"/>
    <w:rsid w:val="00E84B61"/>
    <w:rsid w:val="00E84E54"/>
    <w:rsid w:val="00E85AFD"/>
    <w:rsid w:val="00E85B93"/>
    <w:rsid w:val="00E85C00"/>
    <w:rsid w:val="00E85E23"/>
    <w:rsid w:val="00E8602F"/>
    <w:rsid w:val="00E86262"/>
    <w:rsid w:val="00E86914"/>
    <w:rsid w:val="00E86A21"/>
    <w:rsid w:val="00E86A91"/>
    <w:rsid w:val="00E86FC7"/>
    <w:rsid w:val="00E86FCE"/>
    <w:rsid w:val="00E87646"/>
    <w:rsid w:val="00E8764C"/>
    <w:rsid w:val="00E876F4"/>
    <w:rsid w:val="00E87C71"/>
    <w:rsid w:val="00E87C84"/>
    <w:rsid w:val="00E87CA8"/>
    <w:rsid w:val="00E87D14"/>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9B8"/>
    <w:rsid w:val="00E91BB7"/>
    <w:rsid w:val="00E9248C"/>
    <w:rsid w:val="00E9257F"/>
    <w:rsid w:val="00E92685"/>
    <w:rsid w:val="00E926B9"/>
    <w:rsid w:val="00E92916"/>
    <w:rsid w:val="00E92A17"/>
    <w:rsid w:val="00E92BCB"/>
    <w:rsid w:val="00E92C02"/>
    <w:rsid w:val="00E92C46"/>
    <w:rsid w:val="00E92D5E"/>
    <w:rsid w:val="00E92E16"/>
    <w:rsid w:val="00E92FAD"/>
    <w:rsid w:val="00E9373A"/>
    <w:rsid w:val="00E93ADC"/>
    <w:rsid w:val="00E93B42"/>
    <w:rsid w:val="00E9438F"/>
    <w:rsid w:val="00E94E67"/>
    <w:rsid w:val="00E952ED"/>
    <w:rsid w:val="00E955D8"/>
    <w:rsid w:val="00E9582D"/>
    <w:rsid w:val="00E95F7D"/>
    <w:rsid w:val="00E95FEF"/>
    <w:rsid w:val="00E9601E"/>
    <w:rsid w:val="00E9638E"/>
    <w:rsid w:val="00E96498"/>
    <w:rsid w:val="00E968D1"/>
    <w:rsid w:val="00E96952"/>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41F"/>
    <w:rsid w:val="00EA35A1"/>
    <w:rsid w:val="00EA366A"/>
    <w:rsid w:val="00EA3C71"/>
    <w:rsid w:val="00EA3D6A"/>
    <w:rsid w:val="00EA3ECC"/>
    <w:rsid w:val="00EA3FFF"/>
    <w:rsid w:val="00EA4480"/>
    <w:rsid w:val="00EA44ED"/>
    <w:rsid w:val="00EA45B2"/>
    <w:rsid w:val="00EA4910"/>
    <w:rsid w:val="00EA4964"/>
    <w:rsid w:val="00EA4C38"/>
    <w:rsid w:val="00EA4EDE"/>
    <w:rsid w:val="00EA5294"/>
    <w:rsid w:val="00EA5A9E"/>
    <w:rsid w:val="00EA5B41"/>
    <w:rsid w:val="00EA6291"/>
    <w:rsid w:val="00EA6514"/>
    <w:rsid w:val="00EA68EF"/>
    <w:rsid w:val="00EA690E"/>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136"/>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712"/>
    <w:rsid w:val="00EB2BAF"/>
    <w:rsid w:val="00EB3461"/>
    <w:rsid w:val="00EB39EE"/>
    <w:rsid w:val="00EB3DF1"/>
    <w:rsid w:val="00EB3F34"/>
    <w:rsid w:val="00EB412A"/>
    <w:rsid w:val="00EB4135"/>
    <w:rsid w:val="00EB418F"/>
    <w:rsid w:val="00EB4B3A"/>
    <w:rsid w:val="00EB52A4"/>
    <w:rsid w:val="00EB533E"/>
    <w:rsid w:val="00EB546E"/>
    <w:rsid w:val="00EB5512"/>
    <w:rsid w:val="00EB5744"/>
    <w:rsid w:val="00EB5885"/>
    <w:rsid w:val="00EB5892"/>
    <w:rsid w:val="00EB5A8C"/>
    <w:rsid w:val="00EB5CE9"/>
    <w:rsid w:val="00EB5F34"/>
    <w:rsid w:val="00EB674E"/>
    <w:rsid w:val="00EB6C27"/>
    <w:rsid w:val="00EB6EC4"/>
    <w:rsid w:val="00EB7515"/>
    <w:rsid w:val="00EB7A2F"/>
    <w:rsid w:val="00EB7C99"/>
    <w:rsid w:val="00EB7DBC"/>
    <w:rsid w:val="00EB7EF5"/>
    <w:rsid w:val="00EC0373"/>
    <w:rsid w:val="00EC0C09"/>
    <w:rsid w:val="00EC0D40"/>
    <w:rsid w:val="00EC1112"/>
    <w:rsid w:val="00EC11FC"/>
    <w:rsid w:val="00EC129F"/>
    <w:rsid w:val="00EC156B"/>
    <w:rsid w:val="00EC280E"/>
    <w:rsid w:val="00EC31BC"/>
    <w:rsid w:val="00EC3502"/>
    <w:rsid w:val="00EC377F"/>
    <w:rsid w:val="00EC39B6"/>
    <w:rsid w:val="00EC3A71"/>
    <w:rsid w:val="00EC3DDF"/>
    <w:rsid w:val="00EC3E8B"/>
    <w:rsid w:val="00EC4063"/>
    <w:rsid w:val="00EC415A"/>
    <w:rsid w:val="00EC41B2"/>
    <w:rsid w:val="00EC4261"/>
    <w:rsid w:val="00EC4342"/>
    <w:rsid w:val="00EC45C8"/>
    <w:rsid w:val="00EC4A85"/>
    <w:rsid w:val="00EC4AAF"/>
    <w:rsid w:val="00EC4CBA"/>
    <w:rsid w:val="00EC4FD4"/>
    <w:rsid w:val="00EC55BB"/>
    <w:rsid w:val="00EC5A21"/>
    <w:rsid w:val="00EC5EA1"/>
    <w:rsid w:val="00EC6335"/>
    <w:rsid w:val="00EC63BE"/>
    <w:rsid w:val="00EC6706"/>
    <w:rsid w:val="00EC6936"/>
    <w:rsid w:val="00EC75A3"/>
    <w:rsid w:val="00EC7611"/>
    <w:rsid w:val="00EC770A"/>
    <w:rsid w:val="00EC77F2"/>
    <w:rsid w:val="00EC7908"/>
    <w:rsid w:val="00EC794A"/>
    <w:rsid w:val="00EC7ACB"/>
    <w:rsid w:val="00EC7D2C"/>
    <w:rsid w:val="00ED00B7"/>
    <w:rsid w:val="00ED0104"/>
    <w:rsid w:val="00ED046A"/>
    <w:rsid w:val="00ED0718"/>
    <w:rsid w:val="00ED0C42"/>
    <w:rsid w:val="00ED0C49"/>
    <w:rsid w:val="00ED0CCC"/>
    <w:rsid w:val="00ED0ED5"/>
    <w:rsid w:val="00ED0FC4"/>
    <w:rsid w:val="00ED1367"/>
    <w:rsid w:val="00ED162A"/>
    <w:rsid w:val="00ED1D75"/>
    <w:rsid w:val="00ED1DDF"/>
    <w:rsid w:val="00ED1E91"/>
    <w:rsid w:val="00ED2004"/>
    <w:rsid w:val="00ED203E"/>
    <w:rsid w:val="00ED21B0"/>
    <w:rsid w:val="00ED21C5"/>
    <w:rsid w:val="00ED258E"/>
    <w:rsid w:val="00ED25F4"/>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663"/>
    <w:rsid w:val="00ED5F4D"/>
    <w:rsid w:val="00ED61DE"/>
    <w:rsid w:val="00ED6292"/>
    <w:rsid w:val="00ED64EA"/>
    <w:rsid w:val="00ED6569"/>
    <w:rsid w:val="00ED6891"/>
    <w:rsid w:val="00ED6B25"/>
    <w:rsid w:val="00ED6C53"/>
    <w:rsid w:val="00ED6C94"/>
    <w:rsid w:val="00ED7468"/>
    <w:rsid w:val="00ED74BF"/>
    <w:rsid w:val="00ED7E85"/>
    <w:rsid w:val="00ED7FE4"/>
    <w:rsid w:val="00EE0457"/>
    <w:rsid w:val="00EE04F5"/>
    <w:rsid w:val="00EE0F79"/>
    <w:rsid w:val="00EE14AA"/>
    <w:rsid w:val="00EE1C0F"/>
    <w:rsid w:val="00EE21D7"/>
    <w:rsid w:val="00EE2473"/>
    <w:rsid w:val="00EE247D"/>
    <w:rsid w:val="00EE24C0"/>
    <w:rsid w:val="00EE2599"/>
    <w:rsid w:val="00EE2754"/>
    <w:rsid w:val="00EE2954"/>
    <w:rsid w:val="00EE297C"/>
    <w:rsid w:val="00EE2DCE"/>
    <w:rsid w:val="00EE2EF5"/>
    <w:rsid w:val="00EE31F9"/>
    <w:rsid w:val="00EE326B"/>
    <w:rsid w:val="00EE35AC"/>
    <w:rsid w:val="00EE39C5"/>
    <w:rsid w:val="00EE3B90"/>
    <w:rsid w:val="00EE3C9E"/>
    <w:rsid w:val="00EE3CBC"/>
    <w:rsid w:val="00EE3CF3"/>
    <w:rsid w:val="00EE3D4B"/>
    <w:rsid w:val="00EE3D9A"/>
    <w:rsid w:val="00EE441B"/>
    <w:rsid w:val="00EE4435"/>
    <w:rsid w:val="00EE494A"/>
    <w:rsid w:val="00EE4B76"/>
    <w:rsid w:val="00EE4D00"/>
    <w:rsid w:val="00EE5405"/>
    <w:rsid w:val="00EE5483"/>
    <w:rsid w:val="00EE59FE"/>
    <w:rsid w:val="00EE5A1F"/>
    <w:rsid w:val="00EE5D13"/>
    <w:rsid w:val="00EE60F1"/>
    <w:rsid w:val="00EE6496"/>
    <w:rsid w:val="00EE68AB"/>
    <w:rsid w:val="00EE6900"/>
    <w:rsid w:val="00EE6B8C"/>
    <w:rsid w:val="00EE6E56"/>
    <w:rsid w:val="00EE6FEE"/>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BB5"/>
    <w:rsid w:val="00EF2E5B"/>
    <w:rsid w:val="00EF2FF4"/>
    <w:rsid w:val="00EF3195"/>
    <w:rsid w:val="00EF36D0"/>
    <w:rsid w:val="00EF38C8"/>
    <w:rsid w:val="00EF3992"/>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C84"/>
    <w:rsid w:val="00EF5E15"/>
    <w:rsid w:val="00EF5F0D"/>
    <w:rsid w:val="00EF636E"/>
    <w:rsid w:val="00EF6C65"/>
    <w:rsid w:val="00EF6D42"/>
    <w:rsid w:val="00EF6D95"/>
    <w:rsid w:val="00EF6F7D"/>
    <w:rsid w:val="00EF742A"/>
    <w:rsid w:val="00EF761B"/>
    <w:rsid w:val="00EF778A"/>
    <w:rsid w:val="00EF79A8"/>
    <w:rsid w:val="00EF7CF1"/>
    <w:rsid w:val="00EF7D4B"/>
    <w:rsid w:val="00EF7EEF"/>
    <w:rsid w:val="00F00671"/>
    <w:rsid w:val="00F0080E"/>
    <w:rsid w:val="00F00E2F"/>
    <w:rsid w:val="00F010D8"/>
    <w:rsid w:val="00F01175"/>
    <w:rsid w:val="00F014C5"/>
    <w:rsid w:val="00F01721"/>
    <w:rsid w:val="00F01A81"/>
    <w:rsid w:val="00F01EC5"/>
    <w:rsid w:val="00F0212C"/>
    <w:rsid w:val="00F02479"/>
    <w:rsid w:val="00F02641"/>
    <w:rsid w:val="00F02DD3"/>
    <w:rsid w:val="00F02DF2"/>
    <w:rsid w:val="00F031DC"/>
    <w:rsid w:val="00F03491"/>
    <w:rsid w:val="00F034AA"/>
    <w:rsid w:val="00F035D1"/>
    <w:rsid w:val="00F0380E"/>
    <w:rsid w:val="00F0474B"/>
    <w:rsid w:val="00F049D9"/>
    <w:rsid w:val="00F04B77"/>
    <w:rsid w:val="00F04DAF"/>
    <w:rsid w:val="00F04E0F"/>
    <w:rsid w:val="00F04E6B"/>
    <w:rsid w:val="00F05105"/>
    <w:rsid w:val="00F05678"/>
    <w:rsid w:val="00F05758"/>
    <w:rsid w:val="00F064C4"/>
    <w:rsid w:val="00F06888"/>
    <w:rsid w:val="00F06986"/>
    <w:rsid w:val="00F069DE"/>
    <w:rsid w:val="00F06EC7"/>
    <w:rsid w:val="00F06ED5"/>
    <w:rsid w:val="00F07236"/>
    <w:rsid w:val="00F07479"/>
    <w:rsid w:val="00F0753E"/>
    <w:rsid w:val="00F0764E"/>
    <w:rsid w:val="00F0779B"/>
    <w:rsid w:val="00F07892"/>
    <w:rsid w:val="00F079C4"/>
    <w:rsid w:val="00F07AB0"/>
    <w:rsid w:val="00F07E6A"/>
    <w:rsid w:val="00F1029B"/>
    <w:rsid w:val="00F102B1"/>
    <w:rsid w:val="00F102FB"/>
    <w:rsid w:val="00F1037E"/>
    <w:rsid w:val="00F1057D"/>
    <w:rsid w:val="00F10BE4"/>
    <w:rsid w:val="00F10E78"/>
    <w:rsid w:val="00F1110E"/>
    <w:rsid w:val="00F112A3"/>
    <w:rsid w:val="00F113CD"/>
    <w:rsid w:val="00F11419"/>
    <w:rsid w:val="00F114D7"/>
    <w:rsid w:val="00F11828"/>
    <w:rsid w:val="00F1183A"/>
    <w:rsid w:val="00F11B7A"/>
    <w:rsid w:val="00F11D19"/>
    <w:rsid w:val="00F1256D"/>
    <w:rsid w:val="00F1269D"/>
    <w:rsid w:val="00F1270A"/>
    <w:rsid w:val="00F12723"/>
    <w:rsid w:val="00F128E5"/>
    <w:rsid w:val="00F12F7E"/>
    <w:rsid w:val="00F12FA7"/>
    <w:rsid w:val="00F13039"/>
    <w:rsid w:val="00F132DC"/>
    <w:rsid w:val="00F13A41"/>
    <w:rsid w:val="00F13E6C"/>
    <w:rsid w:val="00F142BA"/>
    <w:rsid w:val="00F14737"/>
    <w:rsid w:val="00F1474E"/>
    <w:rsid w:val="00F147D8"/>
    <w:rsid w:val="00F149FB"/>
    <w:rsid w:val="00F14A43"/>
    <w:rsid w:val="00F14AF6"/>
    <w:rsid w:val="00F14C31"/>
    <w:rsid w:val="00F14E4B"/>
    <w:rsid w:val="00F14FCE"/>
    <w:rsid w:val="00F1505D"/>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2E85"/>
    <w:rsid w:val="00F23048"/>
    <w:rsid w:val="00F2311C"/>
    <w:rsid w:val="00F23155"/>
    <w:rsid w:val="00F2316D"/>
    <w:rsid w:val="00F23255"/>
    <w:rsid w:val="00F237F5"/>
    <w:rsid w:val="00F23980"/>
    <w:rsid w:val="00F23C53"/>
    <w:rsid w:val="00F23F61"/>
    <w:rsid w:val="00F24B83"/>
    <w:rsid w:val="00F24F9F"/>
    <w:rsid w:val="00F24FB3"/>
    <w:rsid w:val="00F25268"/>
    <w:rsid w:val="00F2549E"/>
    <w:rsid w:val="00F2566B"/>
    <w:rsid w:val="00F25AAE"/>
    <w:rsid w:val="00F263B7"/>
    <w:rsid w:val="00F2677C"/>
    <w:rsid w:val="00F268CD"/>
    <w:rsid w:val="00F26D79"/>
    <w:rsid w:val="00F27530"/>
    <w:rsid w:val="00F279E7"/>
    <w:rsid w:val="00F279F8"/>
    <w:rsid w:val="00F27F10"/>
    <w:rsid w:val="00F27F9D"/>
    <w:rsid w:val="00F301B6"/>
    <w:rsid w:val="00F30278"/>
    <w:rsid w:val="00F3059D"/>
    <w:rsid w:val="00F30728"/>
    <w:rsid w:val="00F307AA"/>
    <w:rsid w:val="00F30892"/>
    <w:rsid w:val="00F309EC"/>
    <w:rsid w:val="00F30AD9"/>
    <w:rsid w:val="00F30C4B"/>
    <w:rsid w:val="00F31061"/>
    <w:rsid w:val="00F31344"/>
    <w:rsid w:val="00F31393"/>
    <w:rsid w:val="00F314DA"/>
    <w:rsid w:val="00F31526"/>
    <w:rsid w:val="00F3163E"/>
    <w:rsid w:val="00F3170D"/>
    <w:rsid w:val="00F317D8"/>
    <w:rsid w:val="00F3180C"/>
    <w:rsid w:val="00F3180E"/>
    <w:rsid w:val="00F31858"/>
    <w:rsid w:val="00F32613"/>
    <w:rsid w:val="00F327D5"/>
    <w:rsid w:val="00F328E0"/>
    <w:rsid w:val="00F32B53"/>
    <w:rsid w:val="00F32B58"/>
    <w:rsid w:val="00F337E4"/>
    <w:rsid w:val="00F339D1"/>
    <w:rsid w:val="00F33BCB"/>
    <w:rsid w:val="00F34653"/>
    <w:rsid w:val="00F346AD"/>
    <w:rsid w:val="00F34700"/>
    <w:rsid w:val="00F34B55"/>
    <w:rsid w:val="00F34DF2"/>
    <w:rsid w:val="00F357BF"/>
    <w:rsid w:val="00F35EAA"/>
    <w:rsid w:val="00F361CF"/>
    <w:rsid w:val="00F363DC"/>
    <w:rsid w:val="00F36501"/>
    <w:rsid w:val="00F36605"/>
    <w:rsid w:val="00F369DD"/>
    <w:rsid w:val="00F36B18"/>
    <w:rsid w:val="00F36BE3"/>
    <w:rsid w:val="00F36C65"/>
    <w:rsid w:val="00F36F85"/>
    <w:rsid w:val="00F371F8"/>
    <w:rsid w:val="00F37303"/>
    <w:rsid w:val="00F37315"/>
    <w:rsid w:val="00F373B3"/>
    <w:rsid w:val="00F37575"/>
    <w:rsid w:val="00F3773B"/>
    <w:rsid w:val="00F3786B"/>
    <w:rsid w:val="00F378E7"/>
    <w:rsid w:val="00F37AAC"/>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3F6"/>
    <w:rsid w:val="00F4241C"/>
    <w:rsid w:val="00F424D5"/>
    <w:rsid w:val="00F42551"/>
    <w:rsid w:val="00F425EE"/>
    <w:rsid w:val="00F42A0D"/>
    <w:rsid w:val="00F42C57"/>
    <w:rsid w:val="00F42FEE"/>
    <w:rsid w:val="00F438C0"/>
    <w:rsid w:val="00F43A40"/>
    <w:rsid w:val="00F43D07"/>
    <w:rsid w:val="00F43D95"/>
    <w:rsid w:val="00F44184"/>
    <w:rsid w:val="00F44761"/>
    <w:rsid w:val="00F448B1"/>
    <w:rsid w:val="00F44D4F"/>
    <w:rsid w:val="00F44F6A"/>
    <w:rsid w:val="00F45002"/>
    <w:rsid w:val="00F45B71"/>
    <w:rsid w:val="00F45F50"/>
    <w:rsid w:val="00F463EE"/>
    <w:rsid w:val="00F46F9D"/>
    <w:rsid w:val="00F47431"/>
    <w:rsid w:val="00F476A9"/>
    <w:rsid w:val="00F4789F"/>
    <w:rsid w:val="00F47A9C"/>
    <w:rsid w:val="00F47CCA"/>
    <w:rsid w:val="00F47DF5"/>
    <w:rsid w:val="00F501DF"/>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4ECF"/>
    <w:rsid w:val="00F5504E"/>
    <w:rsid w:val="00F551CE"/>
    <w:rsid w:val="00F553AC"/>
    <w:rsid w:val="00F55812"/>
    <w:rsid w:val="00F559C8"/>
    <w:rsid w:val="00F55B77"/>
    <w:rsid w:val="00F55EB6"/>
    <w:rsid w:val="00F55F10"/>
    <w:rsid w:val="00F55FF4"/>
    <w:rsid w:val="00F5609C"/>
    <w:rsid w:val="00F5616D"/>
    <w:rsid w:val="00F56626"/>
    <w:rsid w:val="00F56818"/>
    <w:rsid w:val="00F56CE3"/>
    <w:rsid w:val="00F56D8E"/>
    <w:rsid w:val="00F573AB"/>
    <w:rsid w:val="00F5750B"/>
    <w:rsid w:val="00F57569"/>
    <w:rsid w:val="00F575BF"/>
    <w:rsid w:val="00F57CC6"/>
    <w:rsid w:val="00F6003F"/>
    <w:rsid w:val="00F602F4"/>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4B"/>
    <w:rsid w:val="00F62FF3"/>
    <w:rsid w:val="00F6375C"/>
    <w:rsid w:val="00F63965"/>
    <w:rsid w:val="00F639AC"/>
    <w:rsid w:val="00F63D49"/>
    <w:rsid w:val="00F63DB8"/>
    <w:rsid w:val="00F63FAB"/>
    <w:rsid w:val="00F64115"/>
    <w:rsid w:val="00F64F02"/>
    <w:rsid w:val="00F64FFD"/>
    <w:rsid w:val="00F6502D"/>
    <w:rsid w:val="00F65062"/>
    <w:rsid w:val="00F651E6"/>
    <w:rsid w:val="00F653F8"/>
    <w:rsid w:val="00F65469"/>
    <w:rsid w:val="00F65561"/>
    <w:rsid w:val="00F65663"/>
    <w:rsid w:val="00F657B1"/>
    <w:rsid w:val="00F65CC9"/>
    <w:rsid w:val="00F66003"/>
    <w:rsid w:val="00F66203"/>
    <w:rsid w:val="00F66C14"/>
    <w:rsid w:val="00F66CBA"/>
    <w:rsid w:val="00F67043"/>
    <w:rsid w:val="00F674CC"/>
    <w:rsid w:val="00F67AD5"/>
    <w:rsid w:val="00F67C0C"/>
    <w:rsid w:val="00F67D3C"/>
    <w:rsid w:val="00F70145"/>
    <w:rsid w:val="00F705FD"/>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6FE"/>
    <w:rsid w:val="00F75B4C"/>
    <w:rsid w:val="00F75BF3"/>
    <w:rsid w:val="00F76411"/>
    <w:rsid w:val="00F768D5"/>
    <w:rsid w:val="00F76A6A"/>
    <w:rsid w:val="00F76B20"/>
    <w:rsid w:val="00F76D94"/>
    <w:rsid w:val="00F76DAB"/>
    <w:rsid w:val="00F76DD6"/>
    <w:rsid w:val="00F76FDF"/>
    <w:rsid w:val="00F77121"/>
    <w:rsid w:val="00F771CF"/>
    <w:rsid w:val="00F772D7"/>
    <w:rsid w:val="00F7746A"/>
    <w:rsid w:val="00F774CE"/>
    <w:rsid w:val="00F776AB"/>
    <w:rsid w:val="00F7775F"/>
    <w:rsid w:val="00F77800"/>
    <w:rsid w:val="00F77943"/>
    <w:rsid w:val="00F77A0E"/>
    <w:rsid w:val="00F77F46"/>
    <w:rsid w:val="00F77FDB"/>
    <w:rsid w:val="00F80152"/>
    <w:rsid w:val="00F80194"/>
    <w:rsid w:val="00F801B2"/>
    <w:rsid w:val="00F802DF"/>
    <w:rsid w:val="00F803B5"/>
    <w:rsid w:val="00F8056E"/>
    <w:rsid w:val="00F8060A"/>
    <w:rsid w:val="00F8088E"/>
    <w:rsid w:val="00F80FB7"/>
    <w:rsid w:val="00F8148D"/>
    <w:rsid w:val="00F815F3"/>
    <w:rsid w:val="00F8166D"/>
    <w:rsid w:val="00F816D8"/>
    <w:rsid w:val="00F81892"/>
    <w:rsid w:val="00F81AA2"/>
    <w:rsid w:val="00F81ABB"/>
    <w:rsid w:val="00F81AF4"/>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318"/>
    <w:rsid w:val="00F84503"/>
    <w:rsid w:val="00F84D38"/>
    <w:rsid w:val="00F84DEC"/>
    <w:rsid w:val="00F84F72"/>
    <w:rsid w:val="00F84F76"/>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69B"/>
    <w:rsid w:val="00F878A9"/>
    <w:rsid w:val="00F87A5C"/>
    <w:rsid w:val="00F87F7D"/>
    <w:rsid w:val="00F902FD"/>
    <w:rsid w:val="00F90330"/>
    <w:rsid w:val="00F9062E"/>
    <w:rsid w:val="00F909DE"/>
    <w:rsid w:val="00F90A4E"/>
    <w:rsid w:val="00F91085"/>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B84"/>
    <w:rsid w:val="00F94C4D"/>
    <w:rsid w:val="00F94E14"/>
    <w:rsid w:val="00F94ECC"/>
    <w:rsid w:val="00F952BA"/>
    <w:rsid w:val="00F9535F"/>
    <w:rsid w:val="00F9556A"/>
    <w:rsid w:val="00F956D4"/>
    <w:rsid w:val="00F95816"/>
    <w:rsid w:val="00F9588E"/>
    <w:rsid w:val="00F95980"/>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3A0"/>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6D0"/>
    <w:rsid w:val="00FA3C33"/>
    <w:rsid w:val="00FA3CFC"/>
    <w:rsid w:val="00FA3D93"/>
    <w:rsid w:val="00FA3DED"/>
    <w:rsid w:val="00FA4634"/>
    <w:rsid w:val="00FA47E6"/>
    <w:rsid w:val="00FA4A6C"/>
    <w:rsid w:val="00FA4F9A"/>
    <w:rsid w:val="00FA5306"/>
    <w:rsid w:val="00FA53E1"/>
    <w:rsid w:val="00FA56BB"/>
    <w:rsid w:val="00FA5790"/>
    <w:rsid w:val="00FA5A5B"/>
    <w:rsid w:val="00FA5C77"/>
    <w:rsid w:val="00FA612F"/>
    <w:rsid w:val="00FA6451"/>
    <w:rsid w:val="00FA695F"/>
    <w:rsid w:val="00FA6C9B"/>
    <w:rsid w:val="00FA6CF7"/>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76C"/>
    <w:rsid w:val="00FB1802"/>
    <w:rsid w:val="00FB1984"/>
    <w:rsid w:val="00FB19B7"/>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2A"/>
    <w:rsid w:val="00FB3C8C"/>
    <w:rsid w:val="00FB3E86"/>
    <w:rsid w:val="00FB4131"/>
    <w:rsid w:val="00FB413D"/>
    <w:rsid w:val="00FB41B1"/>
    <w:rsid w:val="00FB4216"/>
    <w:rsid w:val="00FB46FE"/>
    <w:rsid w:val="00FB485C"/>
    <w:rsid w:val="00FB4956"/>
    <w:rsid w:val="00FB4C96"/>
    <w:rsid w:val="00FB5031"/>
    <w:rsid w:val="00FB52F7"/>
    <w:rsid w:val="00FB5F14"/>
    <w:rsid w:val="00FB6099"/>
    <w:rsid w:val="00FB62A6"/>
    <w:rsid w:val="00FB63B8"/>
    <w:rsid w:val="00FB64A5"/>
    <w:rsid w:val="00FB653F"/>
    <w:rsid w:val="00FB699D"/>
    <w:rsid w:val="00FB6A30"/>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3A"/>
    <w:rsid w:val="00FC2342"/>
    <w:rsid w:val="00FC3075"/>
    <w:rsid w:val="00FC30AF"/>
    <w:rsid w:val="00FC3268"/>
    <w:rsid w:val="00FC353A"/>
    <w:rsid w:val="00FC37A0"/>
    <w:rsid w:val="00FC3C3D"/>
    <w:rsid w:val="00FC43A7"/>
    <w:rsid w:val="00FC44B7"/>
    <w:rsid w:val="00FC49A5"/>
    <w:rsid w:val="00FC4C5D"/>
    <w:rsid w:val="00FC4CA7"/>
    <w:rsid w:val="00FC4CE0"/>
    <w:rsid w:val="00FC4E20"/>
    <w:rsid w:val="00FC501D"/>
    <w:rsid w:val="00FC5451"/>
    <w:rsid w:val="00FC5532"/>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2E"/>
    <w:rsid w:val="00FD12F8"/>
    <w:rsid w:val="00FD13AF"/>
    <w:rsid w:val="00FD1A85"/>
    <w:rsid w:val="00FD1A87"/>
    <w:rsid w:val="00FD1B07"/>
    <w:rsid w:val="00FD1DB6"/>
    <w:rsid w:val="00FD227D"/>
    <w:rsid w:val="00FD2328"/>
    <w:rsid w:val="00FD252B"/>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937"/>
    <w:rsid w:val="00FD6C2B"/>
    <w:rsid w:val="00FD705B"/>
    <w:rsid w:val="00FD776D"/>
    <w:rsid w:val="00FD7835"/>
    <w:rsid w:val="00FD7841"/>
    <w:rsid w:val="00FD7EA9"/>
    <w:rsid w:val="00FD7F4B"/>
    <w:rsid w:val="00FE020F"/>
    <w:rsid w:val="00FE0273"/>
    <w:rsid w:val="00FE039D"/>
    <w:rsid w:val="00FE0413"/>
    <w:rsid w:val="00FE041C"/>
    <w:rsid w:val="00FE05F3"/>
    <w:rsid w:val="00FE08D3"/>
    <w:rsid w:val="00FE0C49"/>
    <w:rsid w:val="00FE0D04"/>
    <w:rsid w:val="00FE0D16"/>
    <w:rsid w:val="00FE0E38"/>
    <w:rsid w:val="00FE1C3D"/>
    <w:rsid w:val="00FE1FE4"/>
    <w:rsid w:val="00FE228E"/>
    <w:rsid w:val="00FE24F7"/>
    <w:rsid w:val="00FE2585"/>
    <w:rsid w:val="00FE2A24"/>
    <w:rsid w:val="00FE2B4D"/>
    <w:rsid w:val="00FE2CA2"/>
    <w:rsid w:val="00FE36DD"/>
    <w:rsid w:val="00FE39BE"/>
    <w:rsid w:val="00FE3A46"/>
    <w:rsid w:val="00FE3A82"/>
    <w:rsid w:val="00FE3B36"/>
    <w:rsid w:val="00FE3D7C"/>
    <w:rsid w:val="00FE3E75"/>
    <w:rsid w:val="00FE3E79"/>
    <w:rsid w:val="00FE3EA3"/>
    <w:rsid w:val="00FE4007"/>
    <w:rsid w:val="00FE4145"/>
    <w:rsid w:val="00FE4224"/>
    <w:rsid w:val="00FE429F"/>
    <w:rsid w:val="00FE4B41"/>
    <w:rsid w:val="00FE4E69"/>
    <w:rsid w:val="00FE51BB"/>
    <w:rsid w:val="00FE545E"/>
    <w:rsid w:val="00FE5797"/>
    <w:rsid w:val="00FE588B"/>
    <w:rsid w:val="00FE5ABF"/>
    <w:rsid w:val="00FE5AF3"/>
    <w:rsid w:val="00FE60C2"/>
    <w:rsid w:val="00FE610B"/>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B2A"/>
    <w:rsid w:val="00FF0FFC"/>
    <w:rsid w:val="00FF133D"/>
    <w:rsid w:val="00FF180A"/>
    <w:rsid w:val="00FF1A85"/>
    <w:rsid w:val="00FF1D20"/>
    <w:rsid w:val="00FF2068"/>
    <w:rsid w:val="00FF224E"/>
    <w:rsid w:val="00FF23A6"/>
    <w:rsid w:val="00FF23C0"/>
    <w:rsid w:val="00FF23D2"/>
    <w:rsid w:val="00FF2948"/>
    <w:rsid w:val="00FF29F8"/>
    <w:rsid w:val="00FF2C13"/>
    <w:rsid w:val="00FF2E34"/>
    <w:rsid w:val="00FF34BD"/>
    <w:rsid w:val="00FF3625"/>
    <w:rsid w:val="00FF372D"/>
    <w:rsid w:val="00FF3B0B"/>
    <w:rsid w:val="00FF3E00"/>
    <w:rsid w:val="00FF48D5"/>
    <w:rsid w:val="00FF54FE"/>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10FE6"/>
    <w:pPr>
      <w:spacing w:beforeLines="50" w:before="50" w:after="120"/>
      <w:jc w:val="both"/>
    </w:pPr>
    <w:rPr>
      <w:rFonts w:eastAsia="Times New Roman"/>
      <w:szCs w:val="24"/>
      <w:lang w:eastAsia="en-US"/>
    </w:rPr>
  </w:style>
  <w:style w:type="paragraph" w:styleId="1">
    <w:name w:val="heading 1"/>
    <w:basedOn w:val="a0"/>
    <w:next w:val="a1"/>
    <w:link w:val="10"/>
    <w:qFormat/>
    <w:pPr>
      <w:keepNext/>
      <w:spacing w:before="240" w:after="60"/>
      <w:outlineLvl w:val="0"/>
    </w:pPr>
    <w:rPr>
      <w:rFonts w:ascii="Helvetica" w:hAnsi="Helvetica" w:cs="Arial"/>
      <w:b/>
      <w:bCs/>
      <w:kern w:val="32"/>
      <w:sz w:val="28"/>
      <w:szCs w:val="32"/>
    </w:rPr>
  </w:style>
  <w:style w:type="paragraph" w:styleId="2">
    <w:name w:val="heading 2"/>
    <w:basedOn w:val="a0"/>
    <w:next w:val="a1"/>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0"/>
    <w:next w:val="a0"/>
    <w:qFormat/>
    <w:pPr>
      <w:keepNext/>
      <w:numPr>
        <w:ilvl w:val="3"/>
        <w:numId w:val="2"/>
      </w:numPr>
      <w:spacing w:before="240" w:after="60"/>
      <w:outlineLvl w:val="3"/>
    </w:pPr>
    <w:rPr>
      <w:b/>
      <w:bCs/>
      <w:i/>
      <w:szCs w:val="28"/>
    </w:rPr>
  </w:style>
  <w:style w:type="paragraph" w:styleId="5">
    <w:name w:val="heading 5"/>
    <w:basedOn w:val="a0"/>
    <w:next w:val="a0"/>
    <w:link w:val="50"/>
    <w:qFormat/>
    <w:pPr>
      <w:keepNext/>
      <w:keepLines/>
      <w:spacing w:before="280" w:after="290" w:line="376" w:lineRule="auto"/>
      <w:outlineLvl w:val="4"/>
    </w:pPr>
    <w:rPr>
      <w:b/>
      <w:bCs/>
      <w:sz w:val="28"/>
      <w:szCs w:val="28"/>
    </w:rPr>
  </w:style>
  <w:style w:type="paragraph" w:styleId="6">
    <w:name w:val="heading 6"/>
    <w:basedOn w:val="a0"/>
    <w:next w:val="a0"/>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Pr>
      <w:rFonts w:ascii="Times" w:hAnsi="Times"/>
    </w:rPr>
  </w:style>
  <w:style w:type="paragraph" w:styleId="a6">
    <w:name w:val="caption"/>
    <w:basedOn w:val="a0"/>
    <w:next w:val="a0"/>
    <w:link w:val="a7"/>
    <w:uiPriority w:val="35"/>
    <w:qFormat/>
    <w:pPr>
      <w:spacing w:before="120"/>
    </w:pPr>
    <w:rPr>
      <w:b/>
      <w:bCs/>
      <w:szCs w:val="20"/>
    </w:rPr>
  </w:style>
  <w:style w:type="paragraph" w:styleId="a8">
    <w:name w:val="Document Map"/>
    <w:basedOn w:val="a0"/>
    <w:semiHidden/>
    <w:qFormat/>
    <w:pPr>
      <w:shd w:val="clear" w:color="auto" w:fill="000080"/>
    </w:pPr>
  </w:style>
  <w:style w:type="paragraph" w:styleId="a9">
    <w:name w:val="annotation text"/>
    <w:basedOn w:val="a0"/>
    <w:link w:val="aa"/>
    <w:qFormat/>
    <w:rPr>
      <w:szCs w:val="20"/>
    </w:rPr>
  </w:style>
  <w:style w:type="paragraph" w:styleId="3">
    <w:name w:val="List Number 3"/>
    <w:basedOn w:val="a0"/>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0"/>
    <w:qFormat/>
    <w:pPr>
      <w:ind w:leftChars="200" w:left="100" w:hangingChars="200" w:hanging="200"/>
    </w:pPr>
  </w:style>
  <w:style w:type="paragraph" w:styleId="ab">
    <w:name w:val="endnote text"/>
    <w:basedOn w:val="a0"/>
    <w:link w:val="ac"/>
    <w:qFormat/>
    <w:pPr>
      <w:snapToGrid w:val="0"/>
    </w:pPr>
  </w:style>
  <w:style w:type="paragraph" w:styleId="ad">
    <w:name w:val="Balloon Text"/>
    <w:basedOn w:val="a0"/>
    <w:semiHidden/>
    <w:qFormat/>
    <w:rPr>
      <w:rFonts w:ascii="Arial" w:eastAsia="MS Gothic" w:hAnsi="Arial"/>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basedOn w:val="a0"/>
    <w:link w:val="af1"/>
    <w:qFormat/>
    <w:pPr>
      <w:tabs>
        <w:tab w:val="left" w:pos="2552"/>
      </w:tabs>
    </w:pPr>
    <w:rPr>
      <w:rFonts w:ascii="Arial" w:hAnsi="Arial"/>
      <w:b/>
    </w:rPr>
  </w:style>
  <w:style w:type="paragraph" w:styleId="af2">
    <w:name w:val="List"/>
    <w:basedOn w:val="a0"/>
    <w:qFormat/>
    <w:pPr>
      <w:ind w:left="200" w:hangingChars="200" w:hanging="200"/>
    </w:pPr>
  </w:style>
  <w:style w:type="paragraph" w:styleId="af3">
    <w:name w:val="footnote text"/>
    <w:basedOn w:val="a0"/>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9"/>
    <w:next w:val="a9"/>
    <w:semiHidden/>
    <w:qFormat/>
    <w:rPr>
      <w:b/>
      <w:bCs/>
    </w:rPr>
  </w:style>
  <w:style w:type="table" w:styleId="af7">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2"/>
    <w:uiPriority w:val="22"/>
    <w:qFormat/>
    <w:rPr>
      <w:b/>
      <w:bCs/>
    </w:rPr>
  </w:style>
  <w:style w:type="character" w:styleId="afa">
    <w:name w:val="endnote reference"/>
    <w:qFormat/>
    <w:rPr>
      <w:vertAlign w:val="superscript"/>
    </w:rPr>
  </w:style>
  <w:style w:type="character" w:styleId="afb">
    <w:name w:val="page number"/>
    <w:basedOn w:val="a2"/>
    <w:qFormat/>
  </w:style>
  <w:style w:type="character" w:styleId="afc">
    <w:name w:val="Emphasis"/>
    <w:basedOn w:val="a2"/>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8"/>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c">
    <w:name w:val="尾注文本 字符"/>
    <w:link w:val="ab"/>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0"/>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link w:val="a6"/>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2"/>
    <w:uiPriority w:val="99"/>
    <w:semiHidden/>
    <w:qFormat/>
    <w:rPr>
      <w:color w:val="808080"/>
    </w:rPr>
  </w:style>
  <w:style w:type="character" w:customStyle="1" w:styleId="af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Pr>
      <w:rFonts w:ascii="宋体" w:hAnsi="宋体" w:cs="宋体"/>
      <w:sz w:val="24"/>
      <w:szCs w:val="24"/>
    </w:rPr>
  </w:style>
  <w:style w:type="character" w:customStyle="1" w:styleId="aa">
    <w:name w:val="批注文字 字符"/>
    <w:basedOn w:val="a2"/>
    <w:link w:val="a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2"/>
    <w:link w:val="6"/>
    <w:qFormat/>
    <w:rPr>
      <w:rFonts w:asciiTheme="majorHAnsi" w:eastAsiaTheme="majorEastAsia" w:hAnsiTheme="majorHAnsi" w:cstheme="majorBidi"/>
      <w:b/>
      <w:bCs/>
      <w:sz w:val="24"/>
      <w:szCs w:val="24"/>
      <w:lang w:eastAsia="en-US"/>
    </w:rPr>
  </w:style>
  <w:style w:type="character" w:customStyle="1" w:styleId="10">
    <w:name w:val="标题 1 字符"/>
    <w:basedOn w:val="a2"/>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出段落 字符1"/>
    <w:uiPriority w:val="34"/>
    <w:qFormat/>
    <w:locked/>
    <w:rPr>
      <w:rFonts w:eastAsia="宋体"/>
      <w:lang w:eastAsia="ja-JP"/>
    </w:rPr>
  </w:style>
  <w:style w:type="table" w:customStyle="1" w:styleId="16">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3">
    <w:name w:val="Revision"/>
    <w:hidden/>
    <w:uiPriority w:val="99"/>
    <w:semiHidden/>
    <w:rsid w:val="0063207C"/>
    <w:rPr>
      <w:rFonts w:eastAsia="Times New Roman"/>
      <w:szCs w:val="24"/>
      <w:lang w:eastAsia="en-US"/>
    </w:rPr>
  </w:style>
  <w:style w:type="paragraph" w:customStyle="1" w:styleId="xmsonormal">
    <w:name w:val="xmsonormal"/>
    <w:basedOn w:val="a0"/>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0"/>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1"/>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1"/>
    <w:next w:val="a0"/>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0"/>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WW8Num1z0">
    <w:name w:val="WW8Num1z0"/>
    <w:rsid w:val="00727FBA"/>
  </w:style>
  <w:style w:type="character" w:customStyle="1" w:styleId="ui-provider">
    <w:name w:val="ui-provider"/>
    <w:rsid w:val="00727FBA"/>
  </w:style>
  <w:style w:type="character" w:customStyle="1" w:styleId="TALChar">
    <w:name w:val="TAL Char"/>
    <w:qFormat/>
    <w:rsid w:val="00F32613"/>
    <w:rPr>
      <w:rFonts w:ascii="Arial" w:hAnsi="Arial"/>
      <w:sz w:val="18"/>
      <w:lang w:val="en-GB" w:eastAsia="en-US"/>
    </w:rPr>
  </w:style>
  <w:style w:type="paragraph" w:customStyle="1" w:styleId="TAN">
    <w:name w:val="TAN"/>
    <w:basedOn w:val="TAL"/>
    <w:link w:val="TANChar"/>
    <w:qFormat/>
    <w:rsid w:val="00F32613"/>
    <w:pPr>
      <w:overflowPunct/>
      <w:autoSpaceDE/>
      <w:autoSpaceDN/>
      <w:adjustRightInd/>
      <w:ind w:left="851" w:hanging="851"/>
      <w:textAlignment w:val="auto"/>
    </w:pPr>
    <w:rPr>
      <w:rFonts w:eastAsia="宋体"/>
      <w:lang w:eastAsia="en-US"/>
    </w:rPr>
  </w:style>
  <w:style w:type="character" w:customStyle="1" w:styleId="TAHCar">
    <w:name w:val="TAH Car"/>
    <w:link w:val="TAH"/>
    <w:qFormat/>
    <w:locked/>
    <w:rsid w:val="00F32613"/>
    <w:rPr>
      <w:rFonts w:ascii="Arial" w:eastAsia="Times New Roman" w:hAnsi="Arial"/>
      <w:b/>
      <w:sz w:val="18"/>
      <w:lang w:val="en-GB" w:eastAsia="en-GB"/>
    </w:rPr>
  </w:style>
  <w:style w:type="paragraph" w:customStyle="1" w:styleId="H6">
    <w:name w:val="H6"/>
    <w:basedOn w:val="5"/>
    <w:next w:val="a0"/>
    <w:link w:val="H6Char"/>
    <w:rsid w:val="00725258"/>
    <w:pPr>
      <w:overflowPunct w:val="0"/>
      <w:autoSpaceDE w:val="0"/>
      <w:autoSpaceDN w:val="0"/>
      <w:adjustRightInd w:val="0"/>
      <w:spacing w:beforeLines="0" w:before="120" w:after="180" w:line="240" w:lineRule="auto"/>
      <w:ind w:left="1985" w:hanging="1985"/>
      <w:jc w:val="left"/>
      <w:textAlignment w:val="baseline"/>
      <w:outlineLvl w:val="9"/>
    </w:pPr>
    <w:rPr>
      <w:rFonts w:ascii="Arial" w:hAnsi="Arial"/>
      <w:b w:val="0"/>
      <w:bCs w:val="0"/>
      <w:sz w:val="20"/>
      <w:szCs w:val="20"/>
      <w:lang w:val="en-GB" w:eastAsia="en-GB"/>
    </w:rPr>
  </w:style>
  <w:style w:type="character" w:customStyle="1" w:styleId="H6Char">
    <w:name w:val="H6 Char"/>
    <w:link w:val="H6"/>
    <w:rsid w:val="00725258"/>
    <w:rPr>
      <w:rFonts w:ascii="Arial" w:eastAsia="Times New Roman" w:hAnsi="Arial"/>
      <w:lang w:val="en-GB" w:eastAsia="en-GB"/>
    </w:rPr>
  </w:style>
  <w:style w:type="character" w:customStyle="1" w:styleId="TANChar">
    <w:name w:val="TAN Char"/>
    <w:basedOn w:val="TALCar"/>
    <w:link w:val="TAN"/>
    <w:qFormat/>
    <w:rsid w:val="00725258"/>
    <w:rPr>
      <w:rFonts w:ascii="Arial" w:eastAsia="Times New Roman" w:hAnsi="Arial"/>
      <w:sz w:val="18"/>
      <w:lang w:val="en-GB" w:eastAsia="en-US"/>
    </w:rPr>
  </w:style>
  <w:style w:type="paragraph" w:customStyle="1" w:styleId="CharCharCharCharChar">
    <w:name w:val="Char Char Char Char Char"/>
    <w:semiHidden/>
    <w:rsid w:val="007252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Grid1"/>
    <w:basedOn w:val="a3"/>
    <w:next w:val="af7"/>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rsid w:val="00725258"/>
    <w:pPr>
      <w:numPr>
        <w:numId w:val="6"/>
      </w:numPr>
      <w:tabs>
        <w:tab w:val="clear" w:pos="1418"/>
      </w:tabs>
      <w:spacing w:beforeLines="0" w:before="0"/>
      <w:ind w:left="720" w:hanging="360"/>
    </w:pPr>
    <w:rPr>
      <w:rFonts w:ascii="Calibri" w:eastAsia="MS Mincho" w:hAnsi="Calibri"/>
      <w:sz w:val="24"/>
      <w:szCs w:val="22"/>
    </w:rPr>
  </w:style>
  <w:style w:type="table" w:customStyle="1" w:styleId="TableGrid2">
    <w:name w:val="TableGrid2"/>
    <w:basedOn w:val="a3"/>
    <w:next w:val="af7"/>
    <w:uiPriority w:val="59"/>
    <w:qFormat/>
    <w:rsid w:val="007252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BC0F45"/>
    <w:pPr>
      <w:suppressAutoHyphens/>
      <w:spacing w:beforeLines="0" w:before="280" w:after="280"/>
      <w:jc w:val="left"/>
    </w:pPr>
    <w:rPr>
      <w:sz w:val="24"/>
      <w:lang w:eastAsia="ar-SA"/>
    </w:rPr>
  </w:style>
  <w:style w:type="paragraph" w:customStyle="1" w:styleId="CharChar3CharCharCharCharCharChar">
    <w:name w:val="Char Char3 Char Char Char Char Char Char"/>
    <w:semiHidden/>
    <w:rsid w:val="00CB1944"/>
    <w:pPr>
      <w:keepNext/>
      <w:numPr>
        <w:numId w:val="8"/>
      </w:numPr>
      <w:autoSpaceDE w:val="0"/>
      <w:autoSpaceDN w:val="0"/>
      <w:adjustRightInd w:val="0"/>
      <w:spacing w:before="60" w:after="60"/>
      <w:jc w:val="both"/>
    </w:pPr>
    <w:rPr>
      <w:rFonts w:ascii="Arial" w:hAnsi="Arial" w:cs="Arial"/>
      <w:color w:val="0000FF"/>
      <w:kern w:val="2"/>
      <w:lang w:val="en-GB"/>
    </w:rPr>
  </w:style>
  <w:style w:type="character" w:customStyle="1" w:styleId="katex-mathml">
    <w:name w:val="katex-mathml"/>
    <w:basedOn w:val="a2"/>
    <w:rsid w:val="00F3163E"/>
  </w:style>
  <w:style w:type="character" w:customStyle="1" w:styleId="mord">
    <w:name w:val="mord"/>
    <w:basedOn w:val="a2"/>
    <w:rsid w:val="00F3163E"/>
  </w:style>
  <w:style w:type="character" w:customStyle="1" w:styleId="vlist-s">
    <w:name w:val="vlist-s"/>
    <w:basedOn w:val="a2"/>
    <w:rsid w:val="00F3163E"/>
  </w:style>
  <w:style w:type="character" w:customStyle="1" w:styleId="mbin">
    <w:name w:val="mbin"/>
    <w:basedOn w:val="a2"/>
    <w:rsid w:val="00F3163E"/>
  </w:style>
  <w:style w:type="character" w:customStyle="1" w:styleId="mopen">
    <w:name w:val="mopen"/>
    <w:basedOn w:val="a2"/>
    <w:rsid w:val="00F3163E"/>
  </w:style>
  <w:style w:type="character" w:customStyle="1" w:styleId="mclose">
    <w:name w:val="mclose"/>
    <w:basedOn w:val="a2"/>
    <w:rsid w:val="00F3163E"/>
  </w:style>
  <w:style w:type="character" w:customStyle="1" w:styleId="0MaintextChar">
    <w:name w:val="0 Main text Char"/>
    <w:link w:val="0Maintext"/>
    <w:qFormat/>
    <w:locked/>
    <w:rsid w:val="00533EC4"/>
    <w:rPr>
      <w:lang w:val="en-GB" w:eastAsia="en-US"/>
    </w:rPr>
  </w:style>
  <w:style w:type="paragraph" w:customStyle="1" w:styleId="0Maintext">
    <w:name w:val="0 Main text"/>
    <w:basedOn w:val="a0"/>
    <w:link w:val="0MaintextChar"/>
    <w:qFormat/>
    <w:rsid w:val="00533EC4"/>
    <w:pPr>
      <w:spacing w:beforeLines="0" w:before="0" w:after="0"/>
    </w:pPr>
    <w:rPr>
      <w:rFonts w:eastAsia="宋体"/>
      <w:szCs w:val="20"/>
      <w:lang w:val="en-GB"/>
    </w:rPr>
  </w:style>
  <w:style w:type="character" w:customStyle="1" w:styleId="mrel">
    <w:name w:val="mrel"/>
    <w:basedOn w:val="a2"/>
    <w:rsid w:val="004C3038"/>
  </w:style>
  <w:style w:type="character" w:customStyle="1" w:styleId="B1Char1">
    <w:name w:val="B1 Char1"/>
    <w:rsid w:val="00326B75"/>
    <w:rPr>
      <w:rFonts w:eastAsia="Times New Roman"/>
    </w:rPr>
  </w:style>
  <w:style w:type="character" w:customStyle="1" w:styleId="B2Char">
    <w:name w:val="B2 Char"/>
    <w:link w:val="B2"/>
    <w:locked/>
    <w:rsid w:val="00326B75"/>
    <w:rPr>
      <w:rFonts w:eastAsia="Times New Roman"/>
      <w:lang w:val="en-GB" w:eastAsia="en-GB"/>
    </w:rPr>
  </w:style>
  <w:style w:type="paragraph" w:styleId="a">
    <w:name w:val="List Bullet"/>
    <w:basedOn w:val="a0"/>
    <w:qFormat/>
    <w:rsid w:val="00855D7D"/>
    <w:pPr>
      <w:widowControl w:val="0"/>
      <w:numPr>
        <w:numId w:val="10"/>
      </w:numPr>
      <w:spacing w:beforeLines="0" w:before="0" w:after="0" w:line="278" w:lineRule="auto"/>
    </w:pPr>
    <w:rPr>
      <w:rFonts w:eastAsia="MS Gothic"/>
      <w:kern w:val="2"/>
      <w:szCs w:val="20"/>
      <w:lang w:eastAsia="ja-JP"/>
    </w:rPr>
  </w:style>
  <w:style w:type="paragraph" w:customStyle="1" w:styleId="Proposal">
    <w:name w:val="Proposal"/>
    <w:basedOn w:val="a1"/>
    <w:qFormat/>
    <w:rsid w:val="00855D7D"/>
    <w:pPr>
      <w:widowControl w:val="0"/>
      <w:numPr>
        <w:numId w:val="11"/>
      </w:numPr>
      <w:tabs>
        <w:tab w:val="clear" w:pos="1304"/>
        <w:tab w:val="left" w:pos="1701"/>
      </w:tabs>
      <w:spacing w:beforeLines="0" w:before="0"/>
      <w:ind w:left="1701" w:hanging="1701"/>
    </w:pPr>
    <w:rPr>
      <w:rFonts w:ascii="Arial" w:eastAsiaTheme="minorEastAsia" w:hAnsi="Arial"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77143872">
      <w:bodyDiv w:val="1"/>
      <w:marLeft w:val="0"/>
      <w:marRight w:val="0"/>
      <w:marTop w:val="0"/>
      <w:marBottom w:val="0"/>
      <w:divBdr>
        <w:top w:val="none" w:sz="0" w:space="0" w:color="auto"/>
        <w:left w:val="none" w:sz="0" w:space="0" w:color="auto"/>
        <w:bottom w:val="none" w:sz="0" w:space="0" w:color="auto"/>
        <w:right w:val="none" w:sz="0" w:space="0" w:color="auto"/>
      </w:divBdr>
    </w:div>
    <w:div w:id="80103387">
      <w:bodyDiv w:val="1"/>
      <w:marLeft w:val="0"/>
      <w:marRight w:val="0"/>
      <w:marTop w:val="0"/>
      <w:marBottom w:val="0"/>
      <w:divBdr>
        <w:top w:val="none" w:sz="0" w:space="0" w:color="auto"/>
        <w:left w:val="none" w:sz="0" w:space="0" w:color="auto"/>
        <w:bottom w:val="none" w:sz="0" w:space="0" w:color="auto"/>
        <w:right w:val="none" w:sz="0" w:space="0" w:color="auto"/>
      </w:divBdr>
    </w:div>
    <w:div w:id="92209789">
      <w:bodyDiv w:val="1"/>
      <w:marLeft w:val="0"/>
      <w:marRight w:val="0"/>
      <w:marTop w:val="0"/>
      <w:marBottom w:val="0"/>
      <w:divBdr>
        <w:top w:val="none" w:sz="0" w:space="0" w:color="auto"/>
        <w:left w:val="none" w:sz="0" w:space="0" w:color="auto"/>
        <w:bottom w:val="none" w:sz="0" w:space="0" w:color="auto"/>
        <w:right w:val="none" w:sz="0" w:space="0" w:color="auto"/>
      </w:divBdr>
      <w:divsChild>
        <w:div w:id="1208881960">
          <w:marLeft w:val="0"/>
          <w:marRight w:val="0"/>
          <w:marTop w:val="0"/>
          <w:marBottom w:val="0"/>
          <w:divBdr>
            <w:top w:val="none" w:sz="0" w:space="0" w:color="auto"/>
            <w:left w:val="none" w:sz="0" w:space="0" w:color="auto"/>
            <w:bottom w:val="none" w:sz="0" w:space="0" w:color="auto"/>
            <w:right w:val="none" w:sz="0" w:space="0" w:color="auto"/>
          </w:divBdr>
          <w:divsChild>
            <w:div w:id="254830674">
              <w:marLeft w:val="0"/>
              <w:marRight w:val="0"/>
              <w:marTop w:val="0"/>
              <w:marBottom w:val="0"/>
              <w:divBdr>
                <w:top w:val="none" w:sz="0" w:space="0" w:color="auto"/>
                <w:left w:val="none" w:sz="0" w:space="0" w:color="auto"/>
                <w:bottom w:val="none" w:sz="0" w:space="0" w:color="auto"/>
                <w:right w:val="none" w:sz="0" w:space="0" w:color="auto"/>
              </w:divBdr>
              <w:divsChild>
                <w:div w:id="1284120418">
                  <w:marLeft w:val="0"/>
                  <w:marRight w:val="0"/>
                  <w:marTop w:val="0"/>
                  <w:marBottom w:val="0"/>
                  <w:divBdr>
                    <w:top w:val="none" w:sz="0" w:space="0" w:color="auto"/>
                    <w:left w:val="none" w:sz="0" w:space="0" w:color="auto"/>
                    <w:bottom w:val="none" w:sz="0" w:space="0" w:color="auto"/>
                    <w:right w:val="none" w:sz="0" w:space="0" w:color="auto"/>
                  </w:divBdr>
                  <w:divsChild>
                    <w:div w:id="1349256875">
                      <w:marLeft w:val="0"/>
                      <w:marRight w:val="0"/>
                      <w:marTop w:val="0"/>
                      <w:marBottom w:val="0"/>
                      <w:divBdr>
                        <w:top w:val="none" w:sz="0" w:space="0" w:color="auto"/>
                        <w:left w:val="none" w:sz="0" w:space="0" w:color="auto"/>
                        <w:bottom w:val="none" w:sz="0" w:space="0" w:color="auto"/>
                        <w:right w:val="none" w:sz="0" w:space="0" w:color="auto"/>
                      </w:divBdr>
                      <w:divsChild>
                        <w:div w:id="938294318">
                          <w:marLeft w:val="0"/>
                          <w:marRight w:val="0"/>
                          <w:marTop w:val="0"/>
                          <w:marBottom w:val="0"/>
                          <w:divBdr>
                            <w:top w:val="none" w:sz="0" w:space="0" w:color="auto"/>
                            <w:left w:val="none" w:sz="0" w:space="0" w:color="auto"/>
                            <w:bottom w:val="none" w:sz="0" w:space="0" w:color="auto"/>
                            <w:right w:val="none" w:sz="0" w:space="0" w:color="auto"/>
                          </w:divBdr>
                          <w:divsChild>
                            <w:div w:id="17023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51681390">
      <w:bodyDiv w:val="1"/>
      <w:marLeft w:val="0"/>
      <w:marRight w:val="0"/>
      <w:marTop w:val="0"/>
      <w:marBottom w:val="0"/>
      <w:divBdr>
        <w:top w:val="none" w:sz="0" w:space="0" w:color="auto"/>
        <w:left w:val="none" w:sz="0" w:space="0" w:color="auto"/>
        <w:bottom w:val="none" w:sz="0" w:space="0" w:color="auto"/>
        <w:right w:val="none" w:sz="0" w:space="0" w:color="auto"/>
      </w:divBdr>
    </w:div>
    <w:div w:id="201022468">
      <w:bodyDiv w:val="1"/>
      <w:marLeft w:val="0"/>
      <w:marRight w:val="0"/>
      <w:marTop w:val="0"/>
      <w:marBottom w:val="0"/>
      <w:divBdr>
        <w:top w:val="none" w:sz="0" w:space="0" w:color="auto"/>
        <w:left w:val="none" w:sz="0" w:space="0" w:color="auto"/>
        <w:bottom w:val="none" w:sz="0" w:space="0" w:color="auto"/>
        <w:right w:val="none" w:sz="0" w:space="0" w:color="auto"/>
      </w:divBdr>
    </w:div>
    <w:div w:id="225459727">
      <w:bodyDiv w:val="1"/>
      <w:marLeft w:val="0"/>
      <w:marRight w:val="0"/>
      <w:marTop w:val="0"/>
      <w:marBottom w:val="0"/>
      <w:divBdr>
        <w:top w:val="none" w:sz="0" w:space="0" w:color="auto"/>
        <w:left w:val="none" w:sz="0" w:space="0" w:color="auto"/>
        <w:bottom w:val="none" w:sz="0" w:space="0" w:color="auto"/>
        <w:right w:val="none" w:sz="0" w:space="0" w:color="auto"/>
      </w:divBdr>
      <w:divsChild>
        <w:div w:id="758410691">
          <w:marLeft w:val="0"/>
          <w:marRight w:val="0"/>
          <w:marTop w:val="0"/>
          <w:marBottom w:val="0"/>
          <w:divBdr>
            <w:top w:val="none" w:sz="0" w:space="0" w:color="auto"/>
            <w:left w:val="none" w:sz="0" w:space="0" w:color="auto"/>
            <w:bottom w:val="none" w:sz="0" w:space="0" w:color="auto"/>
            <w:right w:val="none" w:sz="0" w:space="0" w:color="auto"/>
          </w:divBdr>
          <w:divsChild>
            <w:div w:id="796798346">
              <w:marLeft w:val="0"/>
              <w:marRight w:val="0"/>
              <w:marTop w:val="0"/>
              <w:marBottom w:val="0"/>
              <w:divBdr>
                <w:top w:val="none" w:sz="0" w:space="0" w:color="auto"/>
                <w:left w:val="none" w:sz="0" w:space="0" w:color="auto"/>
                <w:bottom w:val="none" w:sz="0" w:space="0" w:color="auto"/>
                <w:right w:val="none" w:sz="0" w:space="0" w:color="auto"/>
              </w:divBdr>
              <w:divsChild>
                <w:div w:id="670522549">
                  <w:marLeft w:val="0"/>
                  <w:marRight w:val="0"/>
                  <w:marTop w:val="0"/>
                  <w:marBottom w:val="0"/>
                  <w:divBdr>
                    <w:top w:val="none" w:sz="0" w:space="0" w:color="auto"/>
                    <w:left w:val="none" w:sz="0" w:space="0" w:color="auto"/>
                    <w:bottom w:val="none" w:sz="0" w:space="0" w:color="auto"/>
                    <w:right w:val="none" w:sz="0" w:space="0" w:color="auto"/>
                  </w:divBdr>
                  <w:divsChild>
                    <w:div w:id="560750206">
                      <w:marLeft w:val="0"/>
                      <w:marRight w:val="0"/>
                      <w:marTop w:val="0"/>
                      <w:marBottom w:val="0"/>
                      <w:divBdr>
                        <w:top w:val="none" w:sz="0" w:space="0" w:color="auto"/>
                        <w:left w:val="none" w:sz="0" w:space="0" w:color="auto"/>
                        <w:bottom w:val="none" w:sz="0" w:space="0" w:color="auto"/>
                        <w:right w:val="none" w:sz="0" w:space="0" w:color="auto"/>
                      </w:divBdr>
                      <w:divsChild>
                        <w:div w:id="912546119">
                          <w:marLeft w:val="0"/>
                          <w:marRight w:val="0"/>
                          <w:marTop w:val="0"/>
                          <w:marBottom w:val="0"/>
                          <w:divBdr>
                            <w:top w:val="none" w:sz="0" w:space="0" w:color="auto"/>
                            <w:left w:val="none" w:sz="0" w:space="0" w:color="auto"/>
                            <w:bottom w:val="none" w:sz="0" w:space="0" w:color="auto"/>
                            <w:right w:val="none" w:sz="0" w:space="0" w:color="auto"/>
                          </w:divBdr>
                          <w:divsChild>
                            <w:div w:id="10332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358848">
      <w:bodyDiv w:val="1"/>
      <w:marLeft w:val="0"/>
      <w:marRight w:val="0"/>
      <w:marTop w:val="0"/>
      <w:marBottom w:val="0"/>
      <w:divBdr>
        <w:top w:val="none" w:sz="0" w:space="0" w:color="auto"/>
        <w:left w:val="none" w:sz="0" w:space="0" w:color="auto"/>
        <w:bottom w:val="none" w:sz="0" w:space="0" w:color="auto"/>
        <w:right w:val="none" w:sz="0" w:space="0" w:color="auto"/>
      </w:divBdr>
    </w:div>
    <w:div w:id="279142088">
      <w:bodyDiv w:val="1"/>
      <w:marLeft w:val="0"/>
      <w:marRight w:val="0"/>
      <w:marTop w:val="0"/>
      <w:marBottom w:val="0"/>
      <w:divBdr>
        <w:top w:val="none" w:sz="0" w:space="0" w:color="auto"/>
        <w:left w:val="none" w:sz="0" w:space="0" w:color="auto"/>
        <w:bottom w:val="none" w:sz="0" w:space="0" w:color="auto"/>
        <w:right w:val="none" w:sz="0" w:space="0" w:color="auto"/>
      </w:divBdr>
    </w:div>
    <w:div w:id="287051486">
      <w:bodyDiv w:val="1"/>
      <w:marLeft w:val="0"/>
      <w:marRight w:val="0"/>
      <w:marTop w:val="0"/>
      <w:marBottom w:val="0"/>
      <w:divBdr>
        <w:top w:val="none" w:sz="0" w:space="0" w:color="auto"/>
        <w:left w:val="none" w:sz="0" w:space="0" w:color="auto"/>
        <w:bottom w:val="none" w:sz="0" w:space="0" w:color="auto"/>
        <w:right w:val="none" w:sz="0" w:space="0" w:color="auto"/>
      </w:divBdr>
    </w:div>
    <w:div w:id="289556966">
      <w:bodyDiv w:val="1"/>
      <w:marLeft w:val="0"/>
      <w:marRight w:val="0"/>
      <w:marTop w:val="0"/>
      <w:marBottom w:val="0"/>
      <w:divBdr>
        <w:top w:val="none" w:sz="0" w:space="0" w:color="auto"/>
        <w:left w:val="none" w:sz="0" w:space="0" w:color="auto"/>
        <w:bottom w:val="none" w:sz="0" w:space="0" w:color="auto"/>
        <w:right w:val="none" w:sz="0" w:space="0" w:color="auto"/>
      </w:divBdr>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14336800">
      <w:bodyDiv w:val="1"/>
      <w:marLeft w:val="0"/>
      <w:marRight w:val="0"/>
      <w:marTop w:val="0"/>
      <w:marBottom w:val="0"/>
      <w:divBdr>
        <w:top w:val="none" w:sz="0" w:space="0" w:color="auto"/>
        <w:left w:val="none" w:sz="0" w:space="0" w:color="auto"/>
        <w:bottom w:val="none" w:sz="0" w:space="0" w:color="auto"/>
        <w:right w:val="none" w:sz="0" w:space="0" w:color="auto"/>
      </w:divBdr>
    </w:div>
    <w:div w:id="382994773">
      <w:bodyDiv w:val="1"/>
      <w:marLeft w:val="0"/>
      <w:marRight w:val="0"/>
      <w:marTop w:val="0"/>
      <w:marBottom w:val="0"/>
      <w:divBdr>
        <w:top w:val="none" w:sz="0" w:space="0" w:color="auto"/>
        <w:left w:val="none" w:sz="0" w:space="0" w:color="auto"/>
        <w:bottom w:val="none" w:sz="0" w:space="0" w:color="auto"/>
        <w:right w:val="none" w:sz="0" w:space="0" w:color="auto"/>
      </w:divBdr>
    </w:div>
    <w:div w:id="410855856">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39767277">
      <w:bodyDiv w:val="1"/>
      <w:marLeft w:val="0"/>
      <w:marRight w:val="0"/>
      <w:marTop w:val="0"/>
      <w:marBottom w:val="0"/>
      <w:divBdr>
        <w:top w:val="none" w:sz="0" w:space="0" w:color="auto"/>
        <w:left w:val="none" w:sz="0" w:space="0" w:color="auto"/>
        <w:bottom w:val="none" w:sz="0" w:space="0" w:color="auto"/>
        <w:right w:val="none" w:sz="0" w:space="0" w:color="auto"/>
      </w:divBdr>
    </w:div>
    <w:div w:id="488789606">
      <w:bodyDiv w:val="1"/>
      <w:marLeft w:val="0"/>
      <w:marRight w:val="0"/>
      <w:marTop w:val="0"/>
      <w:marBottom w:val="0"/>
      <w:divBdr>
        <w:top w:val="none" w:sz="0" w:space="0" w:color="auto"/>
        <w:left w:val="none" w:sz="0" w:space="0" w:color="auto"/>
        <w:bottom w:val="none" w:sz="0" w:space="0" w:color="auto"/>
        <w:right w:val="none" w:sz="0" w:space="0" w:color="auto"/>
      </w:divBdr>
    </w:div>
    <w:div w:id="514148590">
      <w:bodyDiv w:val="1"/>
      <w:marLeft w:val="0"/>
      <w:marRight w:val="0"/>
      <w:marTop w:val="0"/>
      <w:marBottom w:val="0"/>
      <w:divBdr>
        <w:top w:val="none" w:sz="0" w:space="0" w:color="auto"/>
        <w:left w:val="none" w:sz="0" w:space="0" w:color="auto"/>
        <w:bottom w:val="none" w:sz="0" w:space="0" w:color="auto"/>
        <w:right w:val="none" w:sz="0" w:space="0" w:color="auto"/>
      </w:divBdr>
    </w:div>
    <w:div w:id="520630970">
      <w:bodyDiv w:val="1"/>
      <w:marLeft w:val="0"/>
      <w:marRight w:val="0"/>
      <w:marTop w:val="0"/>
      <w:marBottom w:val="0"/>
      <w:divBdr>
        <w:top w:val="none" w:sz="0" w:space="0" w:color="auto"/>
        <w:left w:val="none" w:sz="0" w:space="0" w:color="auto"/>
        <w:bottom w:val="none" w:sz="0" w:space="0" w:color="auto"/>
        <w:right w:val="none" w:sz="0" w:space="0" w:color="auto"/>
      </w:divBdr>
      <w:divsChild>
        <w:div w:id="218517287">
          <w:marLeft w:val="0"/>
          <w:marRight w:val="0"/>
          <w:marTop w:val="0"/>
          <w:marBottom w:val="0"/>
          <w:divBdr>
            <w:top w:val="none" w:sz="0" w:space="0" w:color="auto"/>
            <w:left w:val="none" w:sz="0" w:space="0" w:color="auto"/>
            <w:bottom w:val="none" w:sz="0" w:space="0" w:color="auto"/>
            <w:right w:val="none" w:sz="0" w:space="0" w:color="auto"/>
          </w:divBdr>
          <w:divsChild>
            <w:div w:id="568463551">
              <w:marLeft w:val="0"/>
              <w:marRight w:val="0"/>
              <w:marTop w:val="0"/>
              <w:marBottom w:val="0"/>
              <w:divBdr>
                <w:top w:val="none" w:sz="0" w:space="0" w:color="auto"/>
                <w:left w:val="none" w:sz="0" w:space="0" w:color="auto"/>
                <w:bottom w:val="none" w:sz="0" w:space="0" w:color="auto"/>
                <w:right w:val="none" w:sz="0" w:space="0" w:color="auto"/>
              </w:divBdr>
              <w:divsChild>
                <w:div w:id="1326670245">
                  <w:marLeft w:val="0"/>
                  <w:marRight w:val="0"/>
                  <w:marTop w:val="0"/>
                  <w:marBottom w:val="0"/>
                  <w:divBdr>
                    <w:top w:val="none" w:sz="0" w:space="0" w:color="auto"/>
                    <w:left w:val="none" w:sz="0" w:space="0" w:color="auto"/>
                    <w:bottom w:val="none" w:sz="0" w:space="0" w:color="auto"/>
                    <w:right w:val="none" w:sz="0" w:space="0" w:color="auto"/>
                  </w:divBdr>
                  <w:divsChild>
                    <w:div w:id="2106529992">
                      <w:marLeft w:val="0"/>
                      <w:marRight w:val="0"/>
                      <w:marTop w:val="0"/>
                      <w:marBottom w:val="0"/>
                      <w:divBdr>
                        <w:top w:val="none" w:sz="0" w:space="0" w:color="auto"/>
                        <w:left w:val="none" w:sz="0" w:space="0" w:color="auto"/>
                        <w:bottom w:val="none" w:sz="0" w:space="0" w:color="auto"/>
                        <w:right w:val="none" w:sz="0" w:space="0" w:color="auto"/>
                      </w:divBdr>
                      <w:divsChild>
                        <w:div w:id="303004200">
                          <w:marLeft w:val="0"/>
                          <w:marRight w:val="0"/>
                          <w:marTop w:val="0"/>
                          <w:marBottom w:val="0"/>
                          <w:divBdr>
                            <w:top w:val="none" w:sz="0" w:space="0" w:color="auto"/>
                            <w:left w:val="none" w:sz="0" w:space="0" w:color="auto"/>
                            <w:bottom w:val="none" w:sz="0" w:space="0" w:color="auto"/>
                            <w:right w:val="none" w:sz="0" w:space="0" w:color="auto"/>
                          </w:divBdr>
                          <w:divsChild>
                            <w:div w:id="51435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40628275">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10434696">
      <w:bodyDiv w:val="1"/>
      <w:marLeft w:val="0"/>
      <w:marRight w:val="0"/>
      <w:marTop w:val="0"/>
      <w:marBottom w:val="0"/>
      <w:divBdr>
        <w:top w:val="none" w:sz="0" w:space="0" w:color="auto"/>
        <w:left w:val="none" w:sz="0" w:space="0" w:color="auto"/>
        <w:bottom w:val="none" w:sz="0" w:space="0" w:color="auto"/>
        <w:right w:val="none" w:sz="0" w:space="0" w:color="auto"/>
      </w:divBdr>
    </w:div>
    <w:div w:id="619149699">
      <w:bodyDiv w:val="1"/>
      <w:marLeft w:val="0"/>
      <w:marRight w:val="0"/>
      <w:marTop w:val="0"/>
      <w:marBottom w:val="0"/>
      <w:divBdr>
        <w:top w:val="none" w:sz="0" w:space="0" w:color="auto"/>
        <w:left w:val="none" w:sz="0" w:space="0" w:color="auto"/>
        <w:bottom w:val="none" w:sz="0" w:space="0" w:color="auto"/>
        <w:right w:val="none" w:sz="0" w:space="0" w:color="auto"/>
      </w:divBdr>
    </w:div>
    <w:div w:id="640690260">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728260425">
      <w:bodyDiv w:val="1"/>
      <w:marLeft w:val="0"/>
      <w:marRight w:val="0"/>
      <w:marTop w:val="0"/>
      <w:marBottom w:val="0"/>
      <w:divBdr>
        <w:top w:val="none" w:sz="0" w:space="0" w:color="auto"/>
        <w:left w:val="none" w:sz="0" w:space="0" w:color="auto"/>
        <w:bottom w:val="none" w:sz="0" w:space="0" w:color="auto"/>
        <w:right w:val="none" w:sz="0" w:space="0" w:color="auto"/>
      </w:divBdr>
    </w:div>
    <w:div w:id="734007120">
      <w:bodyDiv w:val="1"/>
      <w:marLeft w:val="0"/>
      <w:marRight w:val="0"/>
      <w:marTop w:val="0"/>
      <w:marBottom w:val="0"/>
      <w:divBdr>
        <w:top w:val="none" w:sz="0" w:space="0" w:color="auto"/>
        <w:left w:val="none" w:sz="0" w:space="0" w:color="auto"/>
        <w:bottom w:val="none" w:sz="0" w:space="0" w:color="auto"/>
        <w:right w:val="none" w:sz="0" w:space="0" w:color="auto"/>
      </w:divBdr>
    </w:div>
    <w:div w:id="741951988">
      <w:bodyDiv w:val="1"/>
      <w:marLeft w:val="0"/>
      <w:marRight w:val="0"/>
      <w:marTop w:val="0"/>
      <w:marBottom w:val="0"/>
      <w:divBdr>
        <w:top w:val="none" w:sz="0" w:space="0" w:color="auto"/>
        <w:left w:val="none" w:sz="0" w:space="0" w:color="auto"/>
        <w:bottom w:val="none" w:sz="0" w:space="0" w:color="auto"/>
        <w:right w:val="none" w:sz="0" w:space="0" w:color="auto"/>
      </w:divBdr>
      <w:divsChild>
        <w:div w:id="881942329">
          <w:marLeft w:val="0"/>
          <w:marRight w:val="0"/>
          <w:marTop w:val="0"/>
          <w:marBottom w:val="0"/>
          <w:divBdr>
            <w:top w:val="none" w:sz="0" w:space="0" w:color="auto"/>
            <w:left w:val="none" w:sz="0" w:space="0" w:color="auto"/>
            <w:bottom w:val="none" w:sz="0" w:space="0" w:color="auto"/>
            <w:right w:val="none" w:sz="0" w:space="0" w:color="auto"/>
          </w:divBdr>
          <w:divsChild>
            <w:div w:id="196477109">
              <w:marLeft w:val="0"/>
              <w:marRight w:val="0"/>
              <w:marTop w:val="0"/>
              <w:marBottom w:val="0"/>
              <w:divBdr>
                <w:top w:val="none" w:sz="0" w:space="0" w:color="auto"/>
                <w:left w:val="none" w:sz="0" w:space="0" w:color="auto"/>
                <w:bottom w:val="none" w:sz="0" w:space="0" w:color="auto"/>
                <w:right w:val="none" w:sz="0" w:space="0" w:color="auto"/>
              </w:divBdr>
              <w:divsChild>
                <w:div w:id="2010718494">
                  <w:marLeft w:val="0"/>
                  <w:marRight w:val="0"/>
                  <w:marTop w:val="0"/>
                  <w:marBottom w:val="0"/>
                  <w:divBdr>
                    <w:top w:val="none" w:sz="0" w:space="0" w:color="auto"/>
                    <w:left w:val="none" w:sz="0" w:space="0" w:color="auto"/>
                    <w:bottom w:val="none" w:sz="0" w:space="0" w:color="auto"/>
                    <w:right w:val="none" w:sz="0" w:space="0" w:color="auto"/>
                  </w:divBdr>
                  <w:divsChild>
                    <w:div w:id="1088307524">
                      <w:marLeft w:val="0"/>
                      <w:marRight w:val="0"/>
                      <w:marTop w:val="0"/>
                      <w:marBottom w:val="0"/>
                      <w:divBdr>
                        <w:top w:val="none" w:sz="0" w:space="0" w:color="auto"/>
                        <w:left w:val="none" w:sz="0" w:space="0" w:color="auto"/>
                        <w:bottom w:val="none" w:sz="0" w:space="0" w:color="auto"/>
                        <w:right w:val="none" w:sz="0" w:space="0" w:color="auto"/>
                      </w:divBdr>
                      <w:divsChild>
                        <w:div w:id="1222403094">
                          <w:marLeft w:val="0"/>
                          <w:marRight w:val="0"/>
                          <w:marTop w:val="0"/>
                          <w:marBottom w:val="0"/>
                          <w:divBdr>
                            <w:top w:val="none" w:sz="0" w:space="0" w:color="auto"/>
                            <w:left w:val="none" w:sz="0" w:space="0" w:color="auto"/>
                            <w:bottom w:val="none" w:sz="0" w:space="0" w:color="auto"/>
                            <w:right w:val="none" w:sz="0" w:space="0" w:color="auto"/>
                          </w:divBdr>
                          <w:divsChild>
                            <w:div w:id="1474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7533312">
      <w:bodyDiv w:val="1"/>
      <w:marLeft w:val="0"/>
      <w:marRight w:val="0"/>
      <w:marTop w:val="0"/>
      <w:marBottom w:val="0"/>
      <w:divBdr>
        <w:top w:val="none" w:sz="0" w:space="0" w:color="auto"/>
        <w:left w:val="none" w:sz="0" w:space="0" w:color="auto"/>
        <w:bottom w:val="none" w:sz="0" w:space="0" w:color="auto"/>
        <w:right w:val="none" w:sz="0" w:space="0" w:color="auto"/>
      </w:divBdr>
      <w:divsChild>
        <w:div w:id="1832134534">
          <w:marLeft w:val="1714"/>
          <w:marRight w:val="0"/>
          <w:marTop w:val="0"/>
          <w:marBottom w:val="0"/>
          <w:divBdr>
            <w:top w:val="none" w:sz="0" w:space="0" w:color="auto"/>
            <w:left w:val="none" w:sz="0" w:space="0" w:color="auto"/>
            <w:bottom w:val="none" w:sz="0" w:space="0" w:color="auto"/>
            <w:right w:val="none" w:sz="0" w:space="0" w:color="auto"/>
          </w:divBdr>
        </w:div>
        <w:div w:id="935291276">
          <w:marLeft w:val="1714"/>
          <w:marRight w:val="0"/>
          <w:marTop w:val="0"/>
          <w:marBottom w:val="0"/>
          <w:divBdr>
            <w:top w:val="none" w:sz="0" w:space="0" w:color="auto"/>
            <w:left w:val="none" w:sz="0" w:space="0" w:color="auto"/>
            <w:bottom w:val="none" w:sz="0" w:space="0" w:color="auto"/>
            <w:right w:val="none" w:sz="0" w:space="0" w:color="auto"/>
          </w:divBdr>
        </w:div>
        <w:div w:id="537593350">
          <w:marLeft w:val="1714"/>
          <w:marRight w:val="0"/>
          <w:marTop w:val="0"/>
          <w:marBottom w:val="0"/>
          <w:divBdr>
            <w:top w:val="none" w:sz="0" w:space="0" w:color="auto"/>
            <w:left w:val="none" w:sz="0" w:space="0" w:color="auto"/>
            <w:bottom w:val="none" w:sz="0" w:space="0" w:color="auto"/>
            <w:right w:val="none" w:sz="0" w:space="0" w:color="auto"/>
          </w:divBdr>
        </w:div>
        <w:div w:id="676924584">
          <w:marLeft w:val="2722"/>
          <w:marRight w:val="0"/>
          <w:marTop w:val="0"/>
          <w:marBottom w:val="0"/>
          <w:divBdr>
            <w:top w:val="none" w:sz="0" w:space="0" w:color="auto"/>
            <w:left w:val="none" w:sz="0" w:space="0" w:color="auto"/>
            <w:bottom w:val="none" w:sz="0" w:space="0" w:color="auto"/>
            <w:right w:val="none" w:sz="0" w:space="0" w:color="auto"/>
          </w:divBdr>
        </w:div>
        <w:div w:id="1119639122">
          <w:marLeft w:val="2722"/>
          <w:marRight w:val="0"/>
          <w:marTop w:val="0"/>
          <w:marBottom w:val="0"/>
          <w:divBdr>
            <w:top w:val="none" w:sz="0" w:space="0" w:color="auto"/>
            <w:left w:val="none" w:sz="0" w:space="0" w:color="auto"/>
            <w:bottom w:val="none" w:sz="0" w:space="0" w:color="auto"/>
            <w:right w:val="none" w:sz="0" w:space="0" w:color="auto"/>
          </w:divBdr>
        </w:div>
      </w:divsChild>
    </w:div>
    <w:div w:id="763456617">
      <w:bodyDiv w:val="1"/>
      <w:marLeft w:val="0"/>
      <w:marRight w:val="0"/>
      <w:marTop w:val="0"/>
      <w:marBottom w:val="0"/>
      <w:divBdr>
        <w:top w:val="none" w:sz="0" w:space="0" w:color="auto"/>
        <w:left w:val="none" w:sz="0" w:space="0" w:color="auto"/>
        <w:bottom w:val="none" w:sz="0" w:space="0" w:color="auto"/>
        <w:right w:val="none" w:sz="0" w:space="0" w:color="auto"/>
      </w:divBdr>
    </w:div>
    <w:div w:id="786852614">
      <w:bodyDiv w:val="1"/>
      <w:marLeft w:val="0"/>
      <w:marRight w:val="0"/>
      <w:marTop w:val="0"/>
      <w:marBottom w:val="0"/>
      <w:divBdr>
        <w:top w:val="none" w:sz="0" w:space="0" w:color="auto"/>
        <w:left w:val="none" w:sz="0" w:space="0" w:color="auto"/>
        <w:bottom w:val="none" w:sz="0" w:space="0" w:color="auto"/>
        <w:right w:val="none" w:sz="0" w:space="0" w:color="auto"/>
      </w:divBdr>
    </w:div>
    <w:div w:id="791435113">
      <w:bodyDiv w:val="1"/>
      <w:marLeft w:val="0"/>
      <w:marRight w:val="0"/>
      <w:marTop w:val="0"/>
      <w:marBottom w:val="0"/>
      <w:divBdr>
        <w:top w:val="none" w:sz="0" w:space="0" w:color="auto"/>
        <w:left w:val="none" w:sz="0" w:space="0" w:color="auto"/>
        <w:bottom w:val="none" w:sz="0" w:space="0" w:color="auto"/>
        <w:right w:val="none" w:sz="0" w:space="0" w:color="auto"/>
      </w:divBdr>
    </w:div>
    <w:div w:id="804276849">
      <w:bodyDiv w:val="1"/>
      <w:marLeft w:val="0"/>
      <w:marRight w:val="0"/>
      <w:marTop w:val="0"/>
      <w:marBottom w:val="0"/>
      <w:divBdr>
        <w:top w:val="none" w:sz="0" w:space="0" w:color="auto"/>
        <w:left w:val="none" w:sz="0" w:space="0" w:color="auto"/>
        <w:bottom w:val="none" w:sz="0" w:space="0" w:color="auto"/>
        <w:right w:val="none" w:sz="0" w:space="0" w:color="auto"/>
      </w:divBdr>
      <w:divsChild>
        <w:div w:id="1452820963">
          <w:marLeft w:val="0"/>
          <w:marRight w:val="0"/>
          <w:marTop w:val="0"/>
          <w:marBottom w:val="0"/>
          <w:divBdr>
            <w:top w:val="none" w:sz="0" w:space="0" w:color="auto"/>
            <w:left w:val="none" w:sz="0" w:space="0" w:color="auto"/>
            <w:bottom w:val="none" w:sz="0" w:space="0" w:color="auto"/>
            <w:right w:val="none" w:sz="0" w:space="0" w:color="auto"/>
          </w:divBdr>
          <w:divsChild>
            <w:div w:id="704138064">
              <w:marLeft w:val="0"/>
              <w:marRight w:val="0"/>
              <w:marTop w:val="0"/>
              <w:marBottom w:val="0"/>
              <w:divBdr>
                <w:top w:val="none" w:sz="0" w:space="0" w:color="auto"/>
                <w:left w:val="none" w:sz="0" w:space="0" w:color="auto"/>
                <w:bottom w:val="none" w:sz="0" w:space="0" w:color="auto"/>
                <w:right w:val="none" w:sz="0" w:space="0" w:color="auto"/>
              </w:divBdr>
              <w:divsChild>
                <w:div w:id="1345670544">
                  <w:marLeft w:val="0"/>
                  <w:marRight w:val="0"/>
                  <w:marTop w:val="0"/>
                  <w:marBottom w:val="0"/>
                  <w:divBdr>
                    <w:top w:val="none" w:sz="0" w:space="0" w:color="auto"/>
                    <w:left w:val="none" w:sz="0" w:space="0" w:color="auto"/>
                    <w:bottom w:val="none" w:sz="0" w:space="0" w:color="auto"/>
                    <w:right w:val="none" w:sz="0" w:space="0" w:color="auto"/>
                  </w:divBdr>
                  <w:divsChild>
                    <w:div w:id="1302733919">
                      <w:marLeft w:val="0"/>
                      <w:marRight w:val="0"/>
                      <w:marTop w:val="0"/>
                      <w:marBottom w:val="0"/>
                      <w:divBdr>
                        <w:top w:val="none" w:sz="0" w:space="0" w:color="auto"/>
                        <w:left w:val="none" w:sz="0" w:space="0" w:color="auto"/>
                        <w:bottom w:val="none" w:sz="0" w:space="0" w:color="auto"/>
                        <w:right w:val="none" w:sz="0" w:space="0" w:color="auto"/>
                      </w:divBdr>
                      <w:divsChild>
                        <w:div w:id="1042555214">
                          <w:marLeft w:val="0"/>
                          <w:marRight w:val="0"/>
                          <w:marTop w:val="0"/>
                          <w:marBottom w:val="0"/>
                          <w:divBdr>
                            <w:top w:val="none" w:sz="0" w:space="0" w:color="auto"/>
                            <w:left w:val="none" w:sz="0" w:space="0" w:color="auto"/>
                            <w:bottom w:val="none" w:sz="0" w:space="0" w:color="auto"/>
                            <w:right w:val="none" w:sz="0" w:space="0" w:color="auto"/>
                          </w:divBdr>
                          <w:divsChild>
                            <w:div w:id="7741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616767">
      <w:bodyDiv w:val="1"/>
      <w:marLeft w:val="0"/>
      <w:marRight w:val="0"/>
      <w:marTop w:val="0"/>
      <w:marBottom w:val="0"/>
      <w:divBdr>
        <w:top w:val="none" w:sz="0" w:space="0" w:color="auto"/>
        <w:left w:val="none" w:sz="0" w:space="0" w:color="auto"/>
        <w:bottom w:val="none" w:sz="0" w:space="0" w:color="auto"/>
        <w:right w:val="none" w:sz="0" w:space="0" w:color="auto"/>
      </w:divBdr>
    </w:div>
    <w:div w:id="839270008">
      <w:bodyDiv w:val="1"/>
      <w:marLeft w:val="0"/>
      <w:marRight w:val="0"/>
      <w:marTop w:val="0"/>
      <w:marBottom w:val="0"/>
      <w:divBdr>
        <w:top w:val="none" w:sz="0" w:space="0" w:color="auto"/>
        <w:left w:val="none" w:sz="0" w:space="0" w:color="auto"/>
        <w:bottom w:val="none" w:sz="0" w:space="0" w:color="auto"/>
        <w:right w:val="none" w:sz="0" w:space="0" w:color="auto"/>
      </w:divBdr>
    </w:div>
    <w:div w:id="898788668">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24605828">
      <w:bodyDiv w:val="1"/>
      <w:marLeft w:val="0"/>
      <w:marRight w:val="0"/>
      <w:marTop w:val="0"/>
      <w:marBottom w:val="0"/>
      <w:divBdr>
        <w:top w:val="none" w:sz="0" w:space="0" w:color="auto"/>
        <w:left w:val="none" w:sz="0" w:space="0" w:color="auto"/>
        <w:bottom w:val="none" w:sz="0" w:space="0" w:color="auto"/>
        <w:right w:val="none" w:sz="0" w:space="0" w:color="auto"/>
      </w:divBdr>
    </w:div>
    <w:div w:id="977535321">
      <w:bodyDiv w:val="1"/>
      <w:marLeft w:val="0"/>
      <w:marRight w:val="0"/>
      <w:marTop w:val="0"/>
      <w:marBottom w:val="0"/>
      <w:divBdr>
        <w:top w:val="none" w:sz="0" w:space="0" w:color="auto"/>
        <w:left w:val="none" w:sz="0" w:space="0" w:color="auto"/>
        <w:bottom w:val="none" w:sz="0" w:space="0" w:color="auto"/>
        <w:right w:val="none" w:sz="0" w:space="0" w:color="auto"/>
      </w:divBdr>
    </w:div>
    <w:div w:id="981614995">
      <w:bodyDiv w:val="1"/>
      <w:marLeft w:val="0"/>
      <w:marRight w:val="0"/>
      <w:marTop w:val="0"/>
      <w:marBottom w:val="0"/>
      <w:divBdr>
        <w:top w:val="none" w:sz="0" w:space="0" w:color="auto"/>
        <w:left w:val="none" w:sz="0" w:space="0" w:color="auto"/>
        <w:bottom w:val="none" w:sz="0" w:space="0" w:color="auto"/>
        <w:right w:val="none" w:sz="0" w:space="0" w:color="auto"/>
      </w:divBdr>
    </w:div>
    <w:div w:id="1019740750">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03304390">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196501319">
      <w:bodyDiv w:val="1"/>
      <w:marLeft w:val="0"/>
      <w:marRight w:val="0"/>
      <w:marTop w:val="0"/>
      <w:marBottom w:val="0"/>
      <w:divBdr>
        <w:top w:val="none" w:sz="0" w:space="0" w:color="auto"/>
        <w:left w:val="none" w:sz="0" w:space="0" w:color="auto"/>
        <w:bottom w:val="none" w:sz="0" w:space="0" w:color="auto"/>
        <w:right w:val="none" w:sz="0" w:space="0" w:color="auto"/>
      </w:divBdr>
    </w:div>
    <w:div w:id="1226336819">
      <w:bodyDiv w:val="1"/>
      <w:marLeft w:val="0"/>
      <w:marRight w:val="0"/>
      <w:marTop w:val="0"/>
      <w:marBottom w:val="0"/>
      <w:divBdr>
        <w:top w:val="none" w:sz="0" w:space="0" w:color="auto"/>
        <w:left w:val="none" w:sz="0" w:space="0" w:color="auto"/>
        <w:bottom w:val="none" w:sz="0" w:space="0" w:color="auto"/>
        <w:right w:val="none" w:sz="0" w:space="0" w:color="auto"/>
      </w:divBdr>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88937516">
      <w:bodyDiv w:val="1"/>
      <w:marLeft w:val="0"/>
      <w:marRight w:val="0"/>
      <w:marTop w:val="0"/>
      <w:marBottom w:val="0"/>
      <w:divBdr>
        <w:top w:val="none" w:sz="0" w:space="0" w:color="auto"/>
        <w:left w:val="none" w:sz="0" w:space="0" w:color="auto"/>
        <w:bottom w:val="none" w:sz="0" w:space="0" w:color="auto"/>
        <w:right w:val="none" w:sz="0" w:space="0" w:color="auto"/>
      </w:divBdr>
    </w:div>
    <w:div w:id="1489444568">
      <w:bodyDiv w:val="1"/>
      <w:marLeft w:val="0"/>
      <w:marRight w:val="0"/>
      <w:marTop w:val="0"/>
      <w:marBottom w:val="0"/>
      <w:divBdr>
        <w:top w:val="none" w:sz="0" w:space="0" w:color="auto"/>
        <w:left w:val="none" w:sz="0" w:space="0" w:color="auto"/>
        <w:bottom w:val="none" w:sz="0" w:space="0" w:color="auto"/>
        <w:right w:val="none" w:sz="0" w:space="0" w:color="auto"/>
      </w:divBdr>
    </w:div>
    <w:div w:id="1516382441">
      <w:bodyDiv w:val="1"/>
      <w:marLeft w:val="0"/>
      <w:marRight w:val="0"/>
      <w:marTop w:val="0"/>
      <w:marBottom w:val="0"/>
      <w:divBdr>
        <w:top w:val="none" w:sz="0" w:space="0" w:color="auto"/>
        <w:left w:val="none" w:sz="0" w:space="0" w:color="auto"/>
        <w:bottom w:val="none" w:sz="0" w:space="0" w:color="auto"/>
        <w:right w:val="none" w:sz="0" w:space="0" w:color="auto"/>
      </w:divBdr>
    </w:div>
    <w:div w:id="1552961729">
      <w:bodyDiv w:val="1"/>
      <w:marLeft w:val="0"/>
      <w:marRight w:val="0"/>
      <w:marTop w:val="0"/>
      <w:marBottom w:val="0"/>
      <w:divBdr>
        <w:top w:val="none" w:sz="0" w:space="0" w:color="auto"/>
        <w:left w:val="none" w:sz="0" w:space="0" w:color="auto"/>
        <w:bottom w:val="none" w:sz="0" w:space="0" w:color="auto"/>
        <w:right w:val="none" w:sz="0" w:space="0" w:color="auto"/>
      </w:divBdr>
    </w:div>
    <w:div w:id="1587692059">
      <w:bodyDiv w:val="1"/>
      <w:marLeft w:val="0"/>
      <w:marRight w:val="0"/>
      <w:marTop w:val="0"/>
      <w:marBottom w:val="0"/>
      <w:divBdr>
        <w:top w:val="none" w:sz="0" w:space="0" w:color="auto"/>
        <w:left w:val="none" w:sz="0" w:space="0" w:color="auto"/>
        <w:bottom w:val="none" w:sz="0" w:space="0" w:color="auto"/>
        <w:right w:val="none" w:sz="0" w:space="0" w:color="auto"/>
      </w:divBdr>
    </w:div>
    <w:div w:id="1602451155">
      <w:bodyDiv w:val="1"/>
      <w:marLeft w:val="0"/>
      <w:marRight w:val="0"/>
      <w:marTop w:val="0"/>
      <w:marBottom w:val="0"/>
      <w:divBdr>
        <w:top w:val="none" w:sz="0" w:space="0" w:color="auto"/>
        <w:left w:val="none" w:sz="0" w:space="0" w:color="auto"/>
        <w:bottom w:val="none" w:sz="0" w:space="0" w:color="auto"/>
        <w:right w:val="none" w:sz="0" w:space="0" w:color="auto"/>
      </w:divBdr>
    </w:div>
    <w:div w:id="1660184132">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714380200">
      <w:bodyDiv w:val="1"/>
      <w:marLeft w:val="0"/>
      <w:marRight w:val="0"/>
      <w:marTop w:val="0"/>
      <w:marBottom w:val="0"/>
      <w:divBdr>
        <w:top w:val="none" w:sz="0" w:space="0" w:color="auto"/>
        <w:left w:val="none" w:sz="0" w:space="0" w:color="auto"/>
        <w:bottom w:val="none" w:sz="0" w:space="0" w:color="auto"/>
        <w:right w:val="none" w:sz="0" w:space="0" w:color="auto"/>
      </w:divBdr>
    </w:div>
    <w:div w:id="1750956588">
      <w:bodyDiv w:val="1"/>
      <w:marLeft w:val="0"/>
      <w:marRight w:val="0"/>
      <w:marTop w:val="0"/>
      <w:marBottom w:val="0"/>
      <w:divBdr>
        <w:top w:val="none" w:sz="0" w:space="0" w:color="auto"/>
        <w:left w:val="none" w:sz="0" w:space="0" w:color="auto"/>
        <w:bottom w:val="none" w:sz="0" w:space="0" w:color="auto"/>
        <w:right w:val="none" w:sz="0" w:space="0" w:color="auto"/>
      </w:divBdr>
    </w:div>
    <w:div w:id="1804346340">
      <w:bodyDiv w:val="1"/>
      <w:marLeft w:val="0"/>
      <w:marRight w:val="0"/>
      <w:marTop w:val="0"/>
      <w:marBottom w:val="0"/>
      <w:divBdr>
        <w:top w:val="none" w:sz="0" w:space="0" w:color="auto"/>
        <w:left w:val="none" w:sz="0" w:space="0" w:color="auto"/>
        <w:bottom w:val="none" w:sz="0" w:space="0" w:color="auto"/>
        <w:right w:val="none" w:sz="0" w:space="0" w:color="auto"/>
      </w:divBdr>
    </w:div>
    <w:div w:id="1827552470">
      <w:bodyDiv w:val="1"/>
      <w:marLeft w:val="0"/>
      <w:marRight w:val="0"/>
      <w:marTop w:val="0"/>
      <w:marBottom w:val="0"/>
      <w:divBdr>
        <w:top w:val="none" w:sz="0" w:space="0" w:color="auto"/>
        <w:left w:val="none" w:sz="0" w:space="0" w:color="auto"/>
        <w:bottom w:val="none" w:sz="0" w:space="0" w:color="auto"/>
        <w:right w:val="none" w:sz="0" w:space="0" w:color="auto"/>
      </w:divBdr>
    </w:div>
    <w:div w:id="1841195320">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6411687">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16281512">
      <w:bodyDiv w:val="1"/>
      <w:marLeft w:val="0"/>
      <w:marRight w:val="0"/>
      <w:marTop w:val="0"/>
      <w:marBottom w:val="0"/>
      <w:divBdr>
        <w:top w:val="none" w:sz="0" w:space="0" w:color="auto"/>
        <w:left w:val="none" w:sz="0" w:space="0" w:color="auto"/>
        <w:bottom w:val="none" w:sz="0" w:space="0" w:color="auto"/>
        <w:right w:val="none" w:sz="0" w:space="0" w:color="auto"/>
      </w:divBdr>
    </w:div>
    <w:div w:id="1938905506">
      <w:bodyDiv w:val="1"/>
      <w:marLeft w:val="0"/>
      <w:marRight w:val="0"/>
      <w:marTop w:val="0"/>
      <w:marBottom w:val="0"/>
      <w:divBdr>
        <w:top w:val="none" w:sz="0" w:space="0" w:color="auto"/>
        <w:left w:val="none" w:sz="0" w:space="0" w:color="auto"/>
        <w:bottom w:val="none" w:sz="0" w:space="0" w:color="auto"/>
        <w:right w:val="none" w:sz="0" w:space="0" w:color="auto"/>
      </w:divBdr>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74942787">
      <w:bodyDiv w:val="1"/>
      <w:marLeft w:val="0"/>
      <w:marRight w:val="0"/>
      <w:marTop w:val="0"/>
      <w:marBottom w:val="0"/>
      <w:divBdr>
        <w:top w:val="none" w:sz="0" w:space="0" w:color="auto"/>
        <w:left w:val="none" w:sz="0" w:space="0" w:color="auto"/>
        <w:bottom w:val="none" w:sz="0" w:space="0" w:color="auto"/>
        <w:right w:val="none" w:sz="0" w:space="0" w:color="auto"/>
      </w:divBdr>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1985622799">
      <w:bodyDiv w:val="1"/>
      <w:marLeft w:val="0"/>
      <w:marRight w:val="0"/>
      <w:marTop w:val="0"/>
      <w:marBottom w:val="0"/>
      <w:divBdr>
        <w:top w:val="none" w:sz="0" w:space="0" w:color="auto"/>
        <w:left w:val="none" w:sz="0" w:space="0" w:color="auto"/>
        <w:bottom w:val="none" w:sz="0" w:space="0" w:color="auto"/>
        <w:right w:val="none" w:sz="0" w:space="0" w:color="auto"/>
      </w:divBdr>
    </w:div>
    <w:div w:id="2028631908">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8747683">
      <w:bodyDiv w:val="1"/>
      <w:marLeft w:val="0"/>
      <w:marRight w:val="0"/>
      <w:marTop w:val="0"/>
      <w:marBottom w:val="0"/>
      <w:divBdr>
        <w:top w:val="none" w:sz="0" w:space="0" w:color="auto"/>
        <w:left w:val="none" w:sz="0" w:space="0" w:color="auto"/>
        <w:bottom w:val="none" w:sz="0" w:space="0" w:color="auto"/>
        <w:right w:val="none" w:sz="0" w:space="0" w:color="auto"/>
      </w:divBdr>
    </w:div>
    <w:div w:id="2081906603">
      <w:bodyDiv w:val="1"/>
      <w:marLeft w:val="0"/>
      <w:marRight w:val="0"/>
      <w:marTop w:val="0"/>
      <w:marBottom w:val="0"/>
      <w:divBdr>
        <w:top w:val="none" w:sz="0" w:space="0" w:color="auto"/>
        <w:left w:val="none" w:sz="0" w:space="0" w:color="auto"/>
        <w:bottom w:val="none" w:sz="0" w:space="0" w:color="auto"/>
        <w:right w:val="none" w:sz="0" w:space="0" w:color="auto"/>
      </w:divBdr>
    </w:div>
    <w:div w:id="2096128664">
      <w:bodyDiv w:val="1"/>
      <w:marLeft w:val="0"/>
      <w:marRight w:val="0"/>
      <w:marTop w:val="0"/>
      <w:marBottom w:val="0"/>
      <w:divBdr>
        <w:top w:val="none" w:sz="0" w:space="0" w:color="auto"/>
        <w:left w:val="none" w:sz="0" w:space="0" w:color="auto"/>
        <w:bottom w:val="none" w:sz="0" w:space="0" w:color="auto"/>
        <w:right w:val="none" w:sz="0" w:space="0" w:color="auto"/>
      </w:divBdr>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2488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1EF876-56A8-41F7-968A-947213D784A9}">
  <ds:schemaRefs>
    <ds:schemaRef ds:uri="http://schemas.openxmlformats.org/officeDocument/2006/bibliography"/>
  </ds:schemaRefs>
</ds:datastoreItem>
</file>

<file path=customXml/itemProps2.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51B1C2-2B8D-4ED5-B61A-C63FF2DE4B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6</Pages>
  <Words>2041</Words>
  <Characters>10411</Characters>
  <Application>Microsoft Office Word</Application>
  <DocSecurity>0</DocSecurity>
  <Lines>433</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69</cp:revision>
  <dcterms:created xsi:type="dcterms:W3CDTF">2025-03-28T08:18:00Z</dcterms:created>
  <dcterms:modified xsi:type="dcterms:W3CDTF">2025-05-09T10:03:00Z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760464220e7b11be355e6864725f19713741cb28e44876ecb8f7447d04d24bb9</vt:lpwstr>
  </property>
</Properties>
</file>